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cs="仿宋"/>
          <w:bCs/>
          <w:kern w:val="0"/>
          <w:sz w:val="52"/>
          <w:szCs w:val="52"/>
        </w:rPr>
      </w:pPr>
      <w:r>
        <w:rPr>
          <w:rFonts w:hint="eastAsia" w:ascii="仿宋" w:hAnsi="仿宋" w:eastAsia="仿宋" w:cs="仿宋"/>
          <w:sz w:val="52"/>
          <w:szCs w:val="52"/>
        </w:rPr>
        <w:t>2021</w:t>
      </w:r>
      <w:r>
        <w:rPr>
          <w:rFonts w:hint="eastAsia" w:ascii="仿宋" w:hAnsi="仿宋" w:eastAsia="仿宋" w:cs="仿宋"/>
          <w:bCs/>
          <w:kern w:val="0"/>
          <w:sz w:val="52"/>
          <w:szCs w:val="52"/>
        </w:rPr>
        <w:t>年芦溪县总工会部门预算</w:t>
      </w:r>
    </w:p>
    <w:p>
      <w:pPr>
        <w:widowControl/>
        <w:spacing w:line="800" w:lineRule="exact"/>
        <w:jc w:val="center"/>
        <w:rPr>
          <w:rFonts w:ascii="仿宋" w:hAnsi="仿宋" w:eastAsia="仿宋" w:cs="仿宋"/>
          <w:bCs/>
          <w:kern w:val="0"/>
          <w:sz w:val="32"/>
          <w:szCs w:val="32"/>
          <w:highlight w:val="yellow"/>
        </w:rPr>
      </w:pPr>
      <w:r>
        <w:rPr>
          <w:rFonts w:hint="eastAsia" w:ascii="仿宋" w:hAnsi="仿宋" w:eastAsia="仿宋" w:cs="仿宋"/>
          <w:bCs/>
          <w:kern w:val="0"/>
          <w:sz w:val="32"/>
          <w:szCs w:val="32"/>
        </w:rPr>
        <w:t>2021年10月26日</w:t>
      </w:r>
    </w:p>
    <w:p>
      <w:pPr>
        <w:widowControl/>
        <w:spacing w:line="800" w:lineRule="exact"/>
        <w:jc w:val="center"/>
        <w:rPr>
          <w:rFonts w:ascii="仿宋" w:hAnsi="仿宋" w:eastAsia="仿宋" w:cs="仿宋"/>
          <w:bCs/>
          <w:kern w:val="0"/>
          <w:sz w:val="32"/>
          <w:szCs w:val="32"/>
        </w:rPr>
      </w:pPr>
      <w:r>
        <w:rPr>
          <w:rFonts w:hint="eastAsia" w:ascii="仿宋" w:hAnsi="仿宋" w:eastAsia="仿宋" w:cs="仿宋"/>
          <w:bCs/>
          <w:kern w:val="0"/>
          <w:sz w:val="36"/>
          <w:szCs w:val="36"/>
        </w:rPr>
        <w:t>目 录</w:t>
      </w:r>
    </w:p>
    <w:p>
      <w:pPr>
        <w:widowControl/>
        <w:numPr>
          <w:ilvl w:val="0"/>
          <w:numId w:val="1"/>
        </w:num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芦溪县总工会部门概况 </w:t>
      </w:r>
    </w:p>
    <w:p>
      <w:pPr>
        <w:widowControl/>
        <w:numPr>
          <w:ilvl w:val="0"/>
          <w:numId w:val="2"/>
        </w:numPr>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部门主要职责 </w:t>
      </w:r>
    </w:p>
    <w:p>
      <w:pPr>
        <w:widowControl/>
        <w:spacing w:line="600" w:lineRule="exact"/>
        <w:ind w:firstLine="960" w:firstLineChars="300"/>
        <w:rPr>
          <w:rFonts w:ascii="仿宋" w:hAnsi="仿宋" w:eastAsia="仿宋" w:cs="仿宋"/>
          <w:bCs/>
          <w:kern w:val="0"/>
          <w:sz w:val="32"/>
          <w:szCs w:val="32"/>
          <w:highlight w:val="yellow"/>
        </w:rPr>
      </w:pPr>
      <w:r>
        <w:rPr>
          <w:rFonts w:hint="eastAsia" w:ascii="仿宋" w:hAnsi="仿宋" w:eastAsia="仿宋" w:cs="仿宋"/>
          <w:sz w:val="32"/>
          <w:szCs w:val="32"/>
        </w:rPr>
        <w:t>二、部门基本情况</w:t>
      </w:r>
    </w:p>
    <w:p>
      <w:pPr>
        <w:widowControl/>
        <w:spacing w:line="600" w:lineRule="exact"/>
        <w:ind w:firstLine="640" w:firstLineChars="200"/>
        <w:jc w:val="left"/>
        <w:rPr>
          <w:rFonts w:ascii="仿宋" w:hAnsi="仿宋" w:eastAsia="仿宋" w:cs="仿宋"/>
          <w:b/>
          <w:bCs/>
          <w:kern w:val="0"/>
          <w:sz w:val="32"/>
          <w:szCs w:val="32"/>
        </w:rPr>
      </w:pPr>
      <w:r>
        <w:rPr>
          <w:rFonts w:hint="eastAsia" w:ascii="仿宋" w:hAnsi="仿宋" w:eastAsia="仿宋" w:cs="仿宋"/>
          <w:kern w:val="0"/>
          <w:sz w:val="32"/>
          <w:szCs w:val="32"/>
        </w:rPr>
        <w:t>第二部分 2021年部门预算表</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一、收支预算总表</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二、部门收入总表</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三、部门支出总表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四、财政拨款收支总表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五、一般公共预算支出表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六、一般公共预算基本支出表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七、一般公共预算“三公”经费支出表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 xml:space="preserve">八、政府性基金预算支出表 </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2"/>
        </w:rPr>
        <w:t>九、国有资本经营预算支出表</w:t>
      </w:r>
    </w:p>
    <w:p>
      <w:pPr>
        <w:widowControl/>
        <w:spacing w:line="600" w:lineRule="exact"/>
        <w:ind w:firstLine="960" w:firstLineChars="300"/>
        <w:jc w:val="left"/>
        <w:rPr>
          <w:rFonts w:ascii="仿宋" w:hAnsi="仿宋" w:eastAsia="仿宋" w:cs="仿宋"/>
          <w:sz w:val="32"/>
          <w:szCs w:val="30"/>
        </w:rPr>
      </w:pPr>
      <w:r>
        <w:rPr>
          <w:rFonts w:hint="eastAsia" w:ascii="仿宋" w:hAnsi="仿宋" w:eastAsia="仿宋" w:cs="仿宋"/>
          <w:sz w:val="32"/>
          <w:szCs w:val="30"/>
        </w:rPr>
        <w:t>十、支出预算总表</w:t>
      </w:r>
    </w:p>
    <w:p>
      <w:pPr>
        <w:widowControl/>
        <w:spacing w:line="600" w:lineRule="exact"/>
        <w:ind w:firstLine="960" w:firstLineChars="300"/>
        <w:rPr>
          <w:rFonts w:ascii="仿宋" w:hAnsi="仿宋" w:eastAsia="仿宋" w:cs="仿宋"/>
          <w:sz w:val="32"/>
          <w:szCs w:val="32"/>
        </w:rPr>
      </w:pPr>
      <w:r>
        <w:rPr>
          <w:rFonts w:hint="eastAsia" w:ascii="仿宋" w:hAnsi="仿宋" w:eastAsia="仿宋" w:cs="仿宋"/>
          <w:sz w:val="32"/>
          <w:szCs w:val="30"/>
        </w:rPr>
        <w:t>十一、财政拨款预算表</w:t>
      </w:r>
    </w:p>
    <w:p>
      <w:pPr>
        <w:widowControl/>
        <w:spacing w:line="600" w:lineRule="exact"/>
        <w:ind w:firstLine="960" w:firstLineChars="300"/>
        <w:jc w:val="left"/>
        <w:rPr>
          <w:rFonts w:ascii="仿宋" w:hAnsi="仿宋" w:eastAsia="仿宋" w:cs="仿宋"/>
          <w:sz w:val="32"/>
          <w:szCs w:val="32"/>
        </w:rPr>
      </w:pPr>
      <w:r>
        <w:rPr>
          <w:rFonts w:hint="eastAsia" w:ascii="仿宋" w:hAnsi="仿宋" w:eastAsia="仿宋" w:cs="仿宋"/>
          <w:sz w:val="32"/>
          <w:szCs w:val="32"/>
        </w:rPr>
        <w:t>十二、部门整体支出绩效目标表</w:t>
      </w:r>
    </w:p>
    <w:p>
      <w:pPr>
        <w:widowControl/>
        <w:spacing w:line="600" w:lineRule="exact"/>
        <w:ind w:firstLine="960" w:firstLineChars="300"/>
        <w:jc w:val="left"/>
        <w:rPr>
          <w:rFonts w:ascii="仿宋" w:hAnsi="仿宋" w:eastAsia="仿宋" w:cs="仿宋"/>
          <w:sz w:val="32"/>
          <w:szCs w:val="32"/>
        </w:rPr>
      </w:pPr>
      <w:r>
        <w:rPr>
          <w:rFonts w:hint="eastAsia" w:ascii="仿宋" w:hAnsi="仿宋" w:eastAsia="仿宋" w:cs="仿宋"/>
          <w:sz w:val="32"/>
          <w:szCs w:val="32"/>
        </w:rPr>
        <w:t>十三、项目支出绩效目标表</w:t>
      </w:r>
    </w:p>
    <w:p>
      <w:pPr>
        <w:widowControl/>
        <w:spacing w:line="600" w:lineRule="exact"/>
        <w:ind w:firstLine="640" w:firstLineChars="200"/>
        <w:rPr>
          <w:rFonts w:ascii="仿宋" w:hAnsi="仿宋" w:eastAsia="仿宋" w:cs="仿宋"/>
          <w:sz w:val="32"/>
          <w:szCs w:val="32"/>
        </w:rPr>
      </w:pPr>
      <w:r>
        <w:rPr>
          <w:rFonts w:hint="eastAsia" w:ascii="仿宋" w:hAnsi="仿宋" w:eastAsia="仿宋" w:cs="仿宋"/>
          <w:kern w:val="0"/>
          <w:sz w:val="32"/>
          <w:szCs w:val="32"/>
        </w:rPr>
        <w:t>第三部分 2021年部门预算情况说明</w:t>
      </w:r>
    </w:p>
    <w:p>
      <w:pPr>
        <w:widowControl/>
        <w:spacing w:line="600" w:lineRule="exact"/>
        <w:rPr>
          <w:rFonts w:ascii="仿宋" w:hAnsi="仿宋" w:eastAsia="仿宋" w:cs="仿宋"/>
          <w:b/>
          <w:kern w:val="0"/>
          <w:sz w:val="44"/>
          <w:szCs w:val="44"/>
        </w:rPr>
      </w:pPr>
      <w:r>
        <w:rPr>
          <w:rFonts w:hint="eastAsia" w:ascii="仿宋" w:hAnsi="仿宋" w:eastAsia="仿宋" w:cs="仿宋"/>
          <w:kern w:val="0"/>
          <w:sz w:val="32"/>
          <w:szCs w:val="32"/>
        </w:rPr>
        <w:t xml:space="preserve">    第四部分 名称解释</w:t>
      </w:r>
    </w:p>
    <w:p>
      <w:pPr>
        <w:widowControl/>
        <w:spacing w:line="600" w:lineRule="exact"/>
        <w:jc w:val="center"/>
        <w:rPr>
          <w:rFonts w:ascii="仿宋" w:hAnsi="仿宋" w:eastAsia="仿宋" w:cs="仿宋"/>
          <w:bCs/>
          <w:kern w:val="0"/>
          <w:sz w:val="32"/>
          <w:szCs w:val="32"/>
        </w:rPr>
      </w:pPr>
      <w:r>
        <w:rPr>
          <w:rFonts w:hint="eastAsia" w:ascii="仿宋" w:hAnsi="仿宋" w:eastAsia="仿宋" w:cs="仿宋"/>
          <w:b/>
          <w:kern w:val="0"/>
          <w:sz w:val="44"/>
          <w:szCs w:val="44"/>
        </w:rPr>
        <w:t>第一部分 芦溪县总工会部门概况</w:t>
      </w:r>
    </w:p>
    <w:p>
      <w:pPr>
        <w:pStyle w:val="11"/>
        <w:ind w:firstLine="0" w:firstLineChars="0"/>
        <w:jc w:val="left"/>
        <w:rPr>
          <w:rFonts w:ascii="仿宋" w:hAnsi="仿宋" w:eastAsia="仿宋" w:cs="仿宋"/>
          <w:sz w:val="32"/>
          <w:szCs w:val="32"/>
        </w:rPr>
      </w:pPr>
    </w:p>
    <w:p>
      <w:pPr>
        <w:widowControl/>
        <w:numPr>
          <w:ilvl w:val="0"/>
          <w:numId w:val="3"/>
        </w:numPr>
        <w:spacing w:line="600" w:lineRule="exact"/>
        <w:ind w:firstLine="643" w:firstLineChars="200"/>
        <w:rPr>
          <w:rFonts w:ascii="仿宋" w:hAnsi="仿宋" w:eastAsia="仿宋" w:cs="仿宋"/>
          <w:bCs/>
          <w:sz w:val="32"/>
          <w:szCs w:val="32"/>
        </w:rPr>
      </w:pPr>
      <w:r>
        <w:rPr>
          <w:rFonts w:hint="eastAsia" w:ascii="仿宋" w:hAnsi="仿宋" w:eastAsia="仿宋" w:cs="仿宋"/>
          <w:b/>
          <w:kern w:val="0"/>
          <w:sz w:val="32"/>
          <w:szCs w:val="32"/>
        </w:rPr>
        <w:t>部门主要职责</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组织全县各级工会贯彻执行党的路线、方针和政策，根据工会组织的特点和广大职工的意愿，按照《工会法》和《中国工会章程》，依法独立自主地开展工作。</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加强职工教育，做好职工的思想政治工作，提高广大职工的政治素质，为改革、发展、稳定奠定坚实的思想基础。</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积极开展“源头”参与，维护职工合法权益，检查和监督劳动保护条例的实施，维护职工的安全与健康。实施送温暖工程，搞好困难职工和劳模的走访慰问送温暖活动。</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加强企业民主管理工作，推行平等协商签订集体合同和“厂务公开”制度，维护职工的民主权利，推动党的全心全意依靠工人阶级方针的贯彻落实。</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建立健全工会组织，加强各级工会的组织建设，特别是新经济组织和非公有制企业的工会组织建设，确保职工队伍的稳定。</w:t>
      </w:r>
    </w:p>
    <w:p>
      <w:pPr>
        <w:widowControl/>
        <w:numPr>
          <w:ilvl w:val="0"/>
          <w:numId w:val="4"/>
        </w:num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组织和动员职工开展劳动竞赛和合理化建议活动，调动广大职工的生产积极性和创造性，为全县经济建设充分发挥工人阶级主力军的作用。</w:t>
      </w:r>
    </w:p>
    <w:p>
      <w:pPr>
        <w:widowControl/>
        <w:spacing w:line="600" w:lineRule="exact"/>
        <w:ind w:left="420" w:leftChars="200"/>
        <w:rPr>
          <w:rFonts w:ascii="仿宋" w:hAnsi="仿宋" w:eastAsia="仿宋" w:cs="仿宋"/>
          <w:bCs/>
          <w:sz w:val="32"/>
          <w:szCs w:val="32"/>
        </w:rPr>
      </w:pPr>
      <w:r>
        <w:rPr>
          <w:rFonts w:hint="eastAsia" w:ascii="仿宋" w:hAnsi="仿宋" w:eastAsia="仿宋" w:cs="仿宋"/>
          <w:bCs/>
          <w:sz w:val="32"/>
          <w:szCs w:val="32"/>
        </w:rPr>
        <w:t>7、建设职工之家，在各基层工会积极开展创建“模范职工之家”活动，并组织职工开展积极向上的文体活动。活跃职工文化生活，促进精神文明建设。</w:t>
      </w:r>
    </w:p>
    <w:p>
      <w:pPr>
        <w:pStyle w:val="3"/>
        <w:rPr>
          <w:rFonts w:ascii="仿宋" w:hAnsi="仿宋" w:eastAsia="仿宋" w:cs="仿宋"/>
          <w:b w:val="0"/>
          <w:bCs/>
          <w:sz w:val="32"/>
          <w:szCs w:val="32"/>
        </w:rPr>
      </w:pPr>
      <w:r>
        <w:rPr>
          <w:rFonts w:hint="eastAsia" w:ascii="仿宋" w:hAnsi="仿宋" w:eastAsia="仿宋" w:cs="仿宋"/>
          <w:b w:val="0"/>
          <w:bCs/>
          <w:sz w:val="32"/>
          <w:szCs w:val="32"/>
        </w:rPr>
        <w:t>　　8、按照党和国家的政策规定，认真做好职工群众来信来访的接待和处理工作，密切与职工群众的联系。</w:t>
      </w:r>
    </w:p>
    <w:p>
      <w:pPr>
        <w:pStyle w:val="3"/>
        <w:rPr>
          <w:rFonts w:ascii="仿宋" w:hAnsi="仿宋" w:eastAsia="仿宋" w:cs="仿宋"/>
          <w:b w:val="0"/>
          <w:bCs/>
          <w:sz w:val="32"/>
          <w:szCs w:val="32"/>
        </w:rPr>
      </w:pPr>
      <w:r>
        <w:rPr>
          <w:rFonts w:hint="eastAsia" w:ascii="仿宋" w:hAnsi="仿宋" w:eastAsia="仿宋" w:cs="仿宋"/>
          <w:b w:val="0"/>
          <w:bCs/>
          <w:sz w:val="32"/>
          <w:szCs w:val="32"/>
        </w:rPr>
        <w:t>　　9、贯彻党和政府及上级工会有关财务工作的方针政策，收好、管好、用好工会经费。加强女职工工作，维护女职工合法权益和特殊利益。</w:t>
      </w:r>
    </w:p>
    <w:p>
      <w:pPr>
        <w:pStyle w:val="3"/>
        <w:rPr>
          <w:rFonts w:ascii="仿宋" w:hAnsi="仿宋" w:eastAsia="仿宋" w:cs="仿宋"/>
          <w:b w:val="0"/>
          <w:bCs/>
          <w:sz w:val="32"/>
          <w:szCs w:val="32"/>
        </w:rPr>
      </w:pPr>
      <w:r>
        <w:rPr>
          <w:rFonts w:hint="eastAsia" w:ascii="仿宋" w:hAnsi="仿宋" w:eastAsia="仿宋" w:cs="仿宋"/>
          <w:b w:val="0"/>
          <w:bCs/>
          <w:sz w:val="32"/>
          <w:szCs w:val="32"/>
        </w:rPr>
        <w:t>　　10、完成县委、县政府安排的中心工作任务和上级工会交办的其它工作任务。</w:t>
      </w:r>
    </w:p>
    <w:p>
      <w:pPr>
        <w:widowControl/>
        <w:spacing w:line="600" w:lineRule="exact"/>
        <w:ind w:firstLine="643" w:firstLineChars="200"/>
        <w:rPr>
          <w:rFonts w:ascii="仿宋" w:hAnsi="仿宋" w:eastAsia="仿宋" w:cs="仿宋"/>
          <w:b/>
          <w:kern w:val="0"/>
          <w:sz w:val="32"/>
          <w:szCs w:val="32"/>
        </w:rPr>
      </w:pPr>
      <w:r>
        <w:rPr>
          <w:rFonts w:hint="eastAsia" w:ascii="仿宋" w:hAnsi="仿宋" w:eastAsia="仿宋" w:cs="仿宋"/>
          <w:b/>
          <w:kern w:val="0"/>
          <w:sz w:val="32"/>
          <w:szCs w:val="32"/>
        </w:rPr>
        <w:t>二、部门基本情况</w:t>
      </w:r>
    </w:p>
    <w:p>
      <w:pPr>
        <w:spacing w:line="600" w:lineRule="exact"/>
        <w:ind w:firstLine="630"/>
        <w:jc w:val="left"/>
        <w:rPr>
          <w:rFonts w:ascii="仿宋" w:hAnsi="仿宋" w:eastAsia="仿宋" w:cs="仿宋"/>
          <w:sz w:val="32"/>
          <w:szCs w:val="32"/>
        </w:rPr>
      </w:pPr>
      <w:r>
        <w:rPr>
          <w:rFonts w:hint="eastAsia" w:ascii="仿宋" w:hAnsi="仿宋" w:eastAsia="仿宋" w:cs="仿宋"/>
          <w:sz w:val="32"/>
          <w:szCs w:val="32"/>
        </w:rPr>
        <w:t>纳入本套部门预算汇编范围的单位共 1个，包括：</w:t>
      </w:r>
      <w:r>
        <w:rPr>
          <w:rFonts w:hint="eastAsia" w:ascii="仿宋" w:hAnsi="仿宋" w:eastAsia="仿宋" w:cs="仿宋"/>
          <w:kern w:val="0"/>
          <w:sz w:val="32"/>
          <w:szCs w:val="32"/>
        </w:rPr>
        <w:t>芦溪县总工会本级，本部门无下属二级机构。</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本部门内设股室3个，分别为综合股，经济工作股，女职工工作股。</w:t>
      </w:r>
    </w:p>
    <w:p>
      <w:pPr>
        <w:spacing w:line="600" w:lineRule="exact"/>
        <w:ind w:firstLine="640" w:firstLineChars="200"/>
        <w:rPr>
          <w:rFonts w:ascii="仿宋" w:hAnsi="仿宋" w:eastAsia="仿宋" w:cs="仿宋"/>
          <w:bCs/>
          <w:kern w:val="0"/>
          <w:sz w:val="32"/>
          <w:szCs w:val="32"/>
        </w:rPr>
      </w:pPr>
      <w:r>
        <w:rPr>
          <w:rFonts w:hint="eastAsia" w:ascii="仿宋" w:hAnsi="仿宋" w:eastAsia="仿宋" w:cs="仿宋"/>
          <w:sz w:val="32"/>
          <w:szCs w:val="32"/>
        </w:rPr>
        <w:t>本部门</w:t>
      </w:r>
      <w:r>
        <w:rPr>
          <w:rFonts w:hint="eastAsia" w:ascii="仿宋" w:hAnsi="仿宋" w:eastAsia="仿宋" w:cs="仿宋"/>
          <w:sz w:val="32"/>
          <w:szCs w:val="32"/>
          <w:shd w:val="clear" w:color="auto" w:fill="FFFFFF"/>
        </w:rPr>
        <w:t>编制人数4名，在职在岗人数10人；编外长期聘用人员7人，专业技术人员0人，退休人员9人。  </w:t>
      </w:r>
    </w:p>
    <w:p>
      <w:pPr>
        <w:widowControl/>
        <w:spacing w:line="600" w:lineRule="exact"/>
        <w:ind w:left="630" w:leftChars="300"/>
        <w:rPr>
          <w:rFonts w:ascii="仿宋" w:hAnsi="仿宋" w:eastAsia="仿宋" w:cs="仿宋"/>
          <w:b/>
          <w:kern w:val="0"/>
          <w:sz w:val="32"/>
          <w:szCs w:val="32"/>
        </w:rPr>
      </w:pPr>
    </w:p>
    <w:p>
      <w:pPr>
        <w:widowControl/>
        <w:spacing w:line="600" w:lineRule="exact"/>
        <w:ind w:left="420" w:leftChars="200"/>
        <w:jc w:val="center"/>
        <w:rPr>
          <w:rFonts w:ascii="仿宋" w:hAnsi="仿宋" w:eastAsia="仿宋" w:cs="仿宋"/>
          <w:b/>
          <w:bCs/>
          <w:kern w:val="0"/>
          <w:sz w:val="44"/>
          <w:szCs w:val="44"/>
        </w:rPr>
      </w:pPr>
    </w:p>
    <w:p>
      <w:pPr>
        <w:widowControl/>
        <w:spacing w:line="600" w:lineRule="exact"/>
        <w:ind w:left="420" w:leftChars="200"/>
        <w:jc w:val="center"/>
        <w:rPr>
          <w:rFonts w:ascii="仿宋" w:hAnsi="仿宋" w:eastAsia="仿宋" w:cs="仿宋"/>
          <w:b/>
          <w:bCs/>
          <w:kern w:val="0"/>
          <w:sz w:val="44"/>
          <w:szCs w:val="44"/>
        </w:rPr>
      </w:pPr>
      <w:r>
        <w:rPr>
          <w:rFonts w:hint="eastAsia" w:ascii="仿宋" w:hAnsi="仿宋" w:eastAsia="仿宋" w:cs="仿宋"/>
          <w:b/>
          <w:bCs/>
          <w:kern w:val="0"/>
          <w:sz w:val="44"/>
          <w:szCs w:val="44"/>
        </w:rPr>
        <w:t>第二部分2021年部门预算表</w:t>
      </w:r>
    </w:p>
    <w:p>
      <w:pPr>
        <w:widowControl/>
        <w:shd w:val="clear" w:color="auto" w:fill="FFFFFF"/>
        <w:spacing w:line="640" w:lineRule="atLeast"/>
        <w:ind w:firstLine="800" w:firstLineChars="250"/>
        <w:jc w:val="center"/>
        <w:rPr>
          <w:rFonts w:ascii="仿宋" w:hAnsi="仿宋" w:eastAsia="仿宋" w:cs="仿宋"/>
          <w:b/>
          <w:bCs/>
          <w:kern w:val="0"/>
          <w:sz w:val="44"/>
          <w:szCs w:val="44"/>
        </w:rPr>
      </w:pPr>
      <w:r>
        <w:rPr>
          <w:rFonts w:hint="eastAsia" w:ascii="仿宋" w:hAnsi="仿宋" w:eastAsia="仿宋" w:cs="仿宋"/>
          <w:sz w:val="32"/>
          <w:szCs w:val="32"/>
        </w:rPr>
        <w:t>（详见附表）</w:t>
      </w:r>
    </w:p>
    <w:p>
      <w:pPr>
        <w:widowControl/>
        <w:spacing w:line="600" w:lineRule="exact"/>
        <w:ind w:firstLine="883" w:firstLineChars="200"/>
        <w:rPr>
          <w:rFonts w:ascii="仿宋" w:hAnsi="仿宋" w:eastAsia="仿宋" w:cs="仿宋"/>
          <w:kern w:val="0"/>
          <w:sz w:val="32"/>
          <w:szCs w:val="32"/>
        </w:rPr>
      </w:pPr>
      <w:r>
        <w:rPr>
          <w:rFonts w:hint="eastAsia" w:ascii="仿宋" w:hAnsi="仿宋" w:eastAsia="仿宋" w:cs="仿宋"/>
          <w:b/>
          <w:bCs/>
          <w:kern w:val="0"/>
          <w:sz w:val="44"/>
          <w:szCs w:val="44"/>
        </w:rPr>
        <w:t>第三部分 2021年部门预算情况说明</w:t>
      </w:r>
    </w:p>
    <w:p>
      <w:pPr>
        <w:widowControl/>
        <w:spacing w:line="600" w:lineRule="exact"/>
        <w:ind w:firstLine="640" w:firstLineChars="200"/>
        <w:jc w:val="left"/>
        <w:rPr>
          <w:rFonts w:ascii="仿宋" w:hAnsi="仿宋" w:eastAsia="仿宋" w:cs="仿宋"/>
          <w:bCs/>
          <w:kern w:val="0"/>
          <w:sz w:val="32"/>
          <w:szCs w:val="32"/>
        </w:rPr>
      </w:pPr>
    </w:p>
    <w:p>
      <w:pPr>
        <w:ind w:firstLine="643" w:firstLineChars="200"/>
        <w:rPr>
          <w:rFonts w:ascii="仿宋" w:hAnsi="仿宋" w:eastAsia="仿宋" w:cs="仿宋"/>
          <w:sz w:val="32"/>
          <w:szCs w:val="32"/>
        </w:rPr>
      </w:pPr>
      <w:r>
        <w:rPr>
          <w:rFonts w:hint="eastAsia" w:ascii="仿宋" w:hAnsi="仿宋" w:eastAsia="仿宋" w:cs="仿宋"/>
          <w:b/>
          <w:kern w:val="0"/>
          <w:sz w:val="32"/>
          <w:szCs w:val="32"/>
        </w:rPr>
        <w:t>(一）关于芦溪县总工会部门</w:t>
      </w:r>
      <w:r>
        <w:rPr>
          <w:rFonts w:hint="eastAsia" w:ascii="仿宋" w:hAnsi="仿宋" w:eastAsia="仿宋" w:cs="仿宋"/>
          <w:b/>
          <w:sz w:val="32"/>
          <w:szCs w:val="32"/>
        </w:rPr>
        <w:t>2021年收支总表的情况说明</w:t>
      </w:r>
    </w:p>
    <w:p>
      <w:pPr>
        <w:widowControl/>
        <w:spacing w:line="600" w:lineRule="exact"/>
        <w:ind w:firstLine="640" w:firstLineChars="200"/>
        <w:jc w:val="left"/>
        <w:rPr>
          <w:rFonts w:ascii="仿宋" w:hAnsi="仿宋" w:eastAsia="仿宋" w:cs="仿宋"/>
          <w:bCs/>
          <w:kern w:val="0"/>
          <w:sz w:val="32"/>
          <w:szCs w:val="32"/>
        </w:rPr>
      </w:pPr>
      <w:r>
        <w:rPr>
          <w:rFonts w:hint="eastAsia" w:ascii="仿宋" w:hAnsi="仿宋" w:eastAsia="仿宋" w:cs="仿宋"/>
          <w:sz w:val="32"/>
          <w:szCs w:val="32"/>
        </w:rPr>
        <w:t>芦溪县总工会部门所有收入和支出均纳入部门预算管理，芦溪县总工会部门2021年收支总预算531.80万元。较上年预算安排增加2</w:t>
      </w:r>
      <w:r>
        <w:rPr>
          <w:rFonts w:ascii="仿宋" w:hAnsi="仿宋" w:eastAsia="仿宋" w:cs="仿宋"/>
          <w:sz w:val="32"/>
          <w:szCs w:val="32"/>
        </w:rPr>
        <w:t>5.15</w:t>
      </w:r>
      <w:r>
        <w:rPr>
          <w:rFonts w:hint="eastAsia" w:ascii="仿宋" w:hAnsi="仿宋" w:eastAsia="仿宋" w:cs="仿宋"/>
          <w:sz w:val="32"/>
          <w:szCs w:val="32"/>
        </w:rPr>
        <w:t>万元。</w:t>
      </w:r>
    </w:p>
    <w:p>
      <w:pPr>
        <w:widowControl/>
        <w:spacing w:line="600" w:lineRule="exact"/>
        <w:ind w:firstLine="643" w:firstLineChars="200"/>
        <w:rPr>
          <w:rFonts w:ascii="仿宋" w:hAnsi="仿宋" w:eastAsia="仿宋" w:cs="仿宋"/>
          <w:b/>
          <w:sz w:val="32"/>
          <w:szCs w:val="32"/>
        </w:rPr>
      </w:pPr>
      <w:r>
        <w:rPr>
          <w:rFonts w:hint="eastAsia" w:ascii="仿宋" w:hAnsi="仿宋" w:eastAsia="仿宋" w:cs="仿宋"/>
          <w:b/>
          <w:kern w:val="0"/>
          <w:sz w:val="32"/>
          <w:szCs w:val="32"/>
        </w:rPr>
        <w:t>（二）关于芦溪县总工会部门</w:t>
      </w:r>
      <w:r>
        <w:rPr>
          <w:rFonts w:hint="eastAsia" w:ascii="仿宋" w:hAnsi="仿宋" w:eastAsia="仿宋" w:cs="仿宋"/>
          <w:b/>
          <w:sz w:val="32"/>
          <w:szCs w:val="32"/>
        </w:rPr>
        <w:t>2021年收入总表的情况说明</w:t>
      </w:r>
    </w:p>
    <w:p>
      <w:pPr>
        <w:widowControl/>
        <w:spacing w:line="600" w:lineRule="exact"/>
        <w:ind w:firstLine="640" w:firstLineChars="200"/>
        <w:rPr>
          <w:rFonts w:ascii="仿宋" w:hAnsi="仿宋" w:eastAsia="仿宋" w:cs="仿宋"/>
          <w:bCs/>
          <w:sz w:val="32"/>
          <w:szCs w:val="32"/>
        </w:rPr>
      </w:pPr>
      <w:r>
        <w:rPr>
          <w:rFonts w:hint="eastAsia" w:ascii="仿宋" w:hAnsi="仿宋" w:eastAsia="仿宋" w:cs="仿宋"/>
          <w:bCs/>
          <w:kern w:val="0"/>
          <w:sz w:val="32"/>
          <w:szCs w:val="32"/>
        </w:rPr>
        <w:t>芦溪县总工会部门</w:t>
      </w:r>
      <w:r>
        <w:rPr>
          <w:rFonts w:hint="eastAsia" w:ascii="仿宋" w:hAnsi="仿宋" w:eastAsia="仿宋" w:cs="仿宋"/>
          <w:sz w:val="32"/>
          <w:szCs w:val="32"/>
        </w:rPr>
        <w:t>2021年收入预算531.80万元，</w:t>
      </w:r>
      <w:r>
        <w:rPr>
          <w:rFonts w:hint="eastAsia" w:ascii="仿宋" w:hAnsi="仿宋" w:eastAsia="仿宋" w:cs="仿宋"/>
          <w:bCs/>
          <w:sz w:val="32"/>
          <w:szCs w:val="32"/>
        </w:rPr>
        <w:t>收入比去年增加25.15万元，主要是人员增资和工会经费的增加。</w:t>
      </w:r>
      <w:r>
        <w:rPr>
          <w:rFonts w:hint="eastAsia" w:ascii="仿宋" w:hAnsi="仿宋" w:eastAsia="仿宋" w:cs="仿宋"/>
          <w:sz w:val="32"/>
          <w:szCs w:val="32"/>
        </w:rPr>
        <w:t>其中：上年结转15万元，占2.82 %；一般公共预算拨款 491.30万元，占92.38%；政府性基金预算拨款0万元，占0 %；其他收入25.50万元，占4.80%。</w:t>
      </w:r>
      <w:r>
        <w:rPr>
          <w:rFonts w:ascii="仿宋" w:hAnsi="仿宋" w:eastAsia="仿宋" w:cs="仿宋"/>
          <w:bCs/>
          <w:sz w:val="32"/>
          <w:szCs w:val="32"/>
        </w:rPr>
        <w:t xml:space="preserve"> </w:t>
      </w:r>
    </w:p>
    <w:p>
      <w:pPr>
        <w:widowControl/>
        <w:spacing w:line="600" w:lineRule="exact"/>
        <w:ind w:firstLine="643" w:firstLineChars="200"/>
        <w:rPr>
          <w:rFonts w:ascii="仿宋" w:hAnsi="仿宋" w:eastAsia="仿宋" w:cs="仿宋"/>
          <w:b/>
          <w:sz w:val="32"/>
          <w:szCs w:val="32"/>
        </w:rPr>
      </w:pPr>
      <w:r>
        <w:rPr>
          <w:rFonts w:hint="eastAsia" w:ascii="仿宋" w:hAnsi="仿宋" w:eastAsia="仿宋" w:cs="仿宋"/>
          <w:b/>
          <w:kern w:val="0"/>
          <w:sz w:val="32"/>
          <w:szCs w:val="32"/>
        </w:rPr>
        <w:t>（三）关于芦溪县总工会部门</w:t>
      </w:r>
      <w:r>
        <w:rPr>
          <w:rFonts w:hint="eastAsia" w:ascii="仿宋" w:hAnsi="仿宋" w:eastAsia="仿宋" w:cs="仿宋"/>
          <w:b/>
          <w:sz w:val="32"/>
          <w:szCs w:val="32"/>
        </w:rPr>
        <w:t>2021年支出总表的情况说明</w:t>
      </w:r>
    </w:p>
    <w:p>
      <w:pPr>
        <w:ind w:firstLine="640" w:firstLineChars="200"/>
        <w:rPr>
          <w:rFonts w:ascii="仿宋" w:hAnsi="仿宋" w:eastAsia="仿宋" w:cs="仿宋"/>
          <w:sz w:val="32"/>
          <w:szCs w:val="32"/>
        </w:rPr>
      </w:pPr>
      <w:r>
        <w:rPr>
          <w:rFonts w:hint="eastAsia" w:ascii="仿宋" w:hAnsi="仿宋" w:eastAsia="仿宋" w:cs="仿宋"/>
          <w:bCs/>
          <w:kern w:val="0"/>
          <w:sz w:val="32"/>
          <w:szCs w:val="32"/>
        </w:rPr>
        <w:t>芦溪县总工会部门</w:t>
      </w:r>
      <w:r>
        <w:rPr>
          <w:rFonts w:hint="eastAsia" w:ascii="仿宋" w:hAnsi="仿宋" w:eastAsia="仿宋" w:cs="仿宋"/>
          <w:sz w:val="32"/>
          <w:szCs w:val="32"/>
        </w:rPr>
        <w:t>2021年支出预算531.80万元，</w:t>
      </w:r>
      <w:r>
        <w:rPr>
          <w:rFonts w:hint="eastAsia" w:ascii="仿宋" w:hAnsi="仿宋" w:eastAsia="仿宋" w:cs="仿宋"/>
          <w:bCs/>
          <w:sz w:val="32"/>
          <w:szCs w:val="32"/>
        </w:rPr>
        <w:t>支出比去年增加25.15万元，主要是人员增资和工会经费的增加。</w:t>
      </w:r>
      <w:r>
        <w:rPr>
          <w:rFonts w:hint="eastAsia" w:ascii="仿宋" w:hAnsi="仿宋" w:eastAsia="仿宋" w:cs="仿宋"/>
          <w:sz w:val="32"/>
          <w:szCs w:val="32"/>
        </w:rPr>
        <w:t>其中：</w:t>
      </w:r>
    </w:p>
    <w:p>
      <w:pPr>
        <w:ind w:firstLine="640" w:firstLineChars="200"/>
        <w:rPr>
          <w:rStyle w:val="14"/>
          <w:rFonts w:hint="eastAsia" w:ascii="仿宋" w:hAnsi="仿宋" w:eastAsia="仿宋" w:cs="楷体_GB2312"/>
          <w:b/>
          <w:sz w:val="32"/>
          <w:szCs w:val="32"/>
        </w:rPr>
      </w:pPr>
      <w:r>
        <w:rPr>
          <w:rStyle w:val="14"/>
          <w:rFonts w:hint="eastAsia" w:ascii="仿宋" w:hAnsi="仿宋" w:eastAsia="仿宋" w:cs="楷体_GB2312"/>
          <w:sz w:val="32"/>
          <w:szCs w:val="32"/>
        </w:rPr>
        <w:t>按支出项目类别划分:</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${page922554360.ds194577508_ZCZB_TT2_JBZCZJ}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基本支出 531.80万元,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 xml:space="preserve">增加25.15 </w:t>
      </w:r>
      <w:r>
        <w:rPr>
          <w:rStyle w:val="14"/>
          <w:rFonts w:hint="eastAsia" w:ascii="仿宋" w:hAnsi="仿宋" w:eastAsia="仿宋" w:cs="楷体_GB2312"/>
          <w:sz w:val="32"/>
          <w:szCs w:val="32"/>
        </w:rPr>
        <w:t>万元,包括：</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${page922554360.ds194577508_ZCZB_TT2_JBZCGZZJ}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工资福利支出119.97 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${page922554360.ds194577508_ZCZB_TT2_JBZCSPZJ}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商品和服务支出391.90 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${page922554360.ds194577508_ZCZB_TT2_JBZCBZZJ}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对个人和家庭的补助1.93  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${page922554360.ds194577508_ZCZB_TT2_JBZCQTZJ}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资本性支出18万元；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项目支出0万元,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增加（减少）0</w:t>
      </w:r>
      <w:r>
        <w:rPr>
          <w:rStyle w:val="14"/>
          <w:rFonts w:hint="eastAsia" w:ascii="仿宋" w:hAnsi="仿宋" w:eastAsia="仿宋" w:cs="楷体_GB2312"/>
          <w:sz w:val="32"/>
          <w:szCs w:val="32"/>
        </w:rPr>
        <w:t>万元,包括：</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${page922554360.ds194577508_ZCZB_TT2_XMZC301ZJ}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${page922554360.ds194577508_ZCZB_TT2_XMZC302ZJ}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商品和服务支出 0万元,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${page922554360.ds194577508_ZCZB_TT2_XMZC303ZJ}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${page922554360.ds194577508_ZCZB_TT2_XMZC307ZJ}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${page922554360.ds194577508_ZCZB_TT2_XMZC309ZJ}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${page922554360.ds194577508_ZCZB_TT2_XMZC310ZJ}</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资本性支出 0万元。</w: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${page922554360.ds194577508_ZCZB_TT2_XMZC311ZJ}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${page922554360.ds194577508_ZCZB_TT2_XMZC312ZJ}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${page922554360.ds194577508_ZCZB_TT2_XMZC313ZJ}</w:instrText>
      </w:r>
      <w:r>
        <w:rPr>
          <w:rFonts w:hint="eastAsia" w:ascii="仿宋" w:hAnsi="仿宋" w:eastAsia="仿宋" w:cs="楷体_GB2312"/>
          <w:sz w:val="32"/>
          <w:szCs w:val="32"/>
        </w:rPr>
        <w:fldChar w:fldCharType="end"/>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${page922554360.ds194577508_ZCZB_TT2_XMZC399ZJ}</w:instrText>
      </w:r>
      <w:r>
        <w:rPr>
          <w:rFonts w:hint="eastAsia" w:ascii="仿宋" w:hAnsi="仿宋" w:eastAsia="仿宋" w:cs="楷体_GB2312"/>
          <w:sz w:val="32"/>
          <w:szCs w:val="32"/>
        </w:rPr>
        <w:fldChar w:fldCharType="end"/>
      </w:r>
    </w:p>
    <w:p>
      <w:pPr>
        <w:ind w:firstLine="640" w:firstLineChars="200"/>
        <w:rPr>
          <w:rStyle w:val="14"/>
          <w:rFonts w:hint="eastAsia" w:ascii="仿宋" w:hAnsi="仿宋" w:eastAsia="仿宋" w:cs="楷体_GB2312"/>
          <w:sz w:val="32"/>
          <w:szCs w:val="32"/>
        </w:rPr>
      </w:pPr>
      <w:r>
        <w:rPr>
          <w:rStyle w:val="14"/>
          <w:rFonts w:hint="eastAsia" w:ascii="仿宋" w:hAnsi="仿宋" w:eastAsia="仿宋" w:cs="楷体_GB2312"/>
          <w:sz w:val="32"/>
          <w:szCs w:val="32"/>
        </w:rPr>
        <w:t>按支出功能科目划分:</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${page922554360.ds827906950_ZCZB_TT_GNZJ201}</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一般公共服务支出 498.46万元,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增加22</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${page922554360.ds827906950_ZCZB_TT_GNZJ208}</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社会保障和就业支出 13.03   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 xml:space="preserve">增加0.20 </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${page922554360.ds827906950_ZCZB_TT_GNZJ210}</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卫生健康支出 11.92    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 xml:space="preserve">增加2.80 </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${page922554360.ds827906950_ZCZB_TT_GNZJ221}</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住房保障支出8.39    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增加0.15</w:t>
      </w:r>
      <w:r>
        <w:rPr>
          <w:rStyle w:val="14"/>
          <w:rFonts w:hint="eastAsia" w:ascii="仿宋" w:hAnsi="仿宋" w:eastAsia="仿宋" w:cs="楷体_GB2312"/>
          <w:sz w:val="32"/>
          <w:szCs w:val="32"/>
        </w:rPr>
        <w:t>万元。</w:t>
      </w:r>
    </w:p>
    <w:p>
      <w:pPr>
        <w:ind w:firstLine="640" w:firstLineChars="200"/>
        <w:rPr>
          <w:rStyle w:val="14"/>
          <w:rFonts w:hint="eastAsia" w:ascii="仿宋" w:hAnsi="仿宋" w:eastAsia="仿宋" w:cs="楷体_GB2312"/>
          <w:sz w:val="32"/>
          <w:szCs w:val="32"/>
        </w:rPr>
      </w:pPr>
      <w:r>
        <w:rPr>
          <w:rStyle w:val="14"/>
          <w:rFonts w:hint="eastAsia" w:ascii="仿宋" w:hAnsi="仿宋" w:eastAsia="仿宋" w:cs="楷体_GB2312"/>
          <w:sz w:val="32"/>
          <w:szCs w:val="32"/>
        </w:rPr>
        <w:t>按支出经济分类划分:</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${page922554360.ds827906950_ZCZB_TT_JJ301}</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工资福利支出119.97 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增加9.63</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${page922554360.ds827906950_ZCZB_TT_JJ302}</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商品和服务支出 391.90万元,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增加15.55</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${page922554360.ds827906950_ZCZB_TT_JJ303}</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对个人和家庭的补助1.93    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减少0.03</w:t>
      </w:r>
      <w:r>
        <w:rPr>
          <w:rStyle w:val="14"/>
          <w:rFonts w:hint="eastAsia" w:ascii="仿宋" w:hAnsi="仿宋" w:eastAsia="仿宋" w:cs="楷体_GB2312"/>
          <w:sz w:val="32"/>
          <w:szCs w:val="32"/>
        </w:rPr>
        <w:t>万元;</w:t>
      </w:r>
      <w:r>
        <w:rPr>
          <w:rFonts w:hint="eastAsia" w:ascii="仿宋" w:hAnsi="仿宋" w:eastAsia="仿宋" w:cs="楷体_GB2312"/>
          <w:sz w:val="32"/>
          <w:szCs w:val="32"/>
        </w:rPr>
        <w:fldChar w:fldCharType="begin"/>
      </w:r>
      <w:r>
        <w:rPr>
          <w:rStyle w:val="14"/>
          <w:rFonts w:hint="eastAsia" w:ascii="仿宋" w:hAnsi="仿宋" w:eastAsia="仿宋" w:cs="楷体_GB2312"/>
          <w:sz w:val="32"/>
          <w:szCs w:val="32"/>
        </w:rPr>
        <w:instrText xml:space="preserve">MERGEFIELD ${page922554360.ds827906950_ZCZB_TT_JJ310}</w:instrText>
      </w:r>
      <w:r>
        <w:rPr>
          <w:rFonts w:hint="eastAsia" w:ascii="仿宋" w:hAnsi="仿宋" w:eastAsia="仿宋" w:cs="楷体_GB2312"/>
          <w:sz w:val="32"/>
          <w:szCs w:val="32"/>
        </w:rPr>
        <w:fldChar w:fldCharType="separate"/>
      </w:r>
      <w:r>
        <w:rPr>
          <w:rStyle w:val="14"/>
          <w:rFonts w:hint="eastAsia" w:ascii="仿宋" w:hAnsi="仿宋" w:eastAsia="仿宋" w:cs="楷体_GB2312"/>
          <w:sz w:val="32"/>
          <w:szCs w:val="32"/>
        </w:rPr>
        <w:t>资本性支出 18万元,</w:t>
      </w:r>
      <w:r>
        <w:rPr>
          <w:rFonts w:hint="eastAsia" w:ascii="仿宋" w:hAnsi="仿宋" w:eastAsia="仿宋" w:cs="楷体_GB2312"/>
          <w:sz w:val="32"/>
          <w:szCs w:val="32"/>
        </w:rPr>
        <w:fldChar w:fldCharType="end"/>
      </w:r>
      <w:r>
        <w:rPr>
          <w:rStyle w:val="14"/>
          <w:rFonts w:hint="eastAsia" w:ascii="仿宋" w:hAnsi="仿宋" w:eastAsia="仿宋" w:cs="楷体_GB2312"/>
          <w:sz w:val="32"/>
          <w:szCs w:val="32"/>
        </w:rPr>
        <w:t>较上年预算安排</w:t>
      </w:r>
      <w:r>
        <w:rPr>
          <w:rFonts w:hint="eastAsia" w:ascii="仿宋" w:hAnsi="仿宋" w:eastAsia="仿宋" w:cs="楷体_GB2312"/>
          <w:sz w:val="32"/>
          <w:szCs w:val="32"/>
        </w:rPr>
        <w:t>增加0</w:t>
      </w:r>
      <w:r>
        <w:rPr>
          <w:rStyle w:val="14"/>
          <w:rFonts w:hint="eastAsia" w:ascii="仿宋" w:hAnsi="仿宋" w:eastAsia="仿宋" w:cs="楷体_GB2312"/>
          <w:sz w:val="32"/>
          <w:szCs w:val="32"/>
        </w:rPr>
        <w:t>万元。</w:t>
      </w:r>
    </w:p>
    <w:p>
      <w:pPr>
        <w:widowControl/>
        <w:spacing w:line="600" w:lineRule="exact"/>
        <w:ind w:firstLine="630" w:firstLineChars="196"/>
        <w:jc w:val="left"/>
        <w:rPr>
          <w:rFonts w:ascii="仿宋" w:hAnsi="仿宋" w:eastAsia="仿宋" w:cs="仿宋"/>
          <w:b/>
          <w:sz w:val="32"/>
          <w:szCs w:val="32"/>
        </w:rPr>
      </w:pPr>
      <w:r>
        <w:rPr>
          <w:rFonts w:hint="eastAsia" w:ascii="仿宋" w:hAnsi="仿宋" w:eastAsia="仿宋" w:cs="仿宋"/>
          <w:b/>
          <w:kern w:val="0"/>
          <w:sz w:val="32"/>
          <w:szCs w:val="32"/>
        </w:rPr>
        <w:t>（四）关于芦溪县总工会部门</w:t>
      </w:r>
      <w:r>
        <w:rPr>
          <w:rFonts w:hint="eastAsia" w:ascii="仿宋" w:hAnsi="仿宋" w:eastAsia="仿宋" w:cs="仿宋"/>
          <w:b/>
          <w:sz w:val="32"/>
          <w:szCs w:val="32"/>
        </w:rPr>
        <w:t>2021年财政拨款收支总表的情况说明</w:t>
      </w:r>
    </w:p>
    <w:p>
      <w:pPr>
        <w:widowControl/>
        <w:spacing w:line="600" w:lineRule="exact"/>
        <w:ind w:firstLine="640" w:firstLineChars="200"/>
        <w:rPr>
          <w:rFonts w:ascii="仿宋" w:hAnsi="仿宋" w:eastAsia="仿宋" w:cs="仿宋"/>
          <w:bCs/>
          <w:sz w:val="32"/>
          <w:szCs w:val="32"/>
        </w:rPr>
      </w:pPr>
      <w:r>
        <w:rPr>
          <w:rFonts w:hint="eastAsia" w:ascii="仿宋" w:hAnsi="仿宋" w:eastAsia="仿宋" w:cs="仿宋"/>
          <w:bCs/>
          <w:kern w:val="0"/>
          <w:sz w:val="32"/>
          <w:szCs w:val="32"/>
        </w:rPr>
        <w:t>芦溪县总工会部门</w:t>
      </w:r>
      <w:r>
        <w:rPr>
          <w:rFonts w:hint="eastAsia" w:ascii="仿宋" w:hAnsi="仿宋" w:eastAsia="仿宋" w:cs="仿宋"/>
          <w:sz w:val="32"/>
          <w:szCs w:val="32"/>
        </w:rPr>
        <w:t>2021年财政拨款收支总预算为491.30万元。收入包括：一般公共预算当年拨款收入491.30万元，政府性基金预算当年拨款收入0万元。支出包括：一般公共服务支出457.96万元，科学技术支出0万元，社会保障和就业支出 13.03 万元，卫生健康支出 11.92万元，住房保障支出 8.39 万元。2021年财政拨款收支总预算比</w:t>
      </w:r>
      <w:r>
        <w:rPr>
          <w:rFonts w:hint="eastAsia" w:ascii="仿宋" w:hAnsi="仿宋" w:eastAsia="仿宋" w:cs="仿宋"/>
          <w:bCs/>
          <w:sz w:val="32"/>
          <w:szCs w:val="32"/>
        </w:rPr>
        <w:t>去年增加14.01万元，主要是人员增资和工会经费的增加。</w:t>
      </w:r>
    </w:p>
    <w:p>
      <w:pPr>
        <w:pStyle w:val="6"/>
        <w:widowControl/>
        <w:shd w:val="clear" w:color="auto" w:fill="FFFFFF"/>
        <w:spacing w:beforeAutospacing="0" w:afterAutospacing="0" w:line="444" w:lineRule="atLeast"/>
        <w:ind w:firstLine="516"/>
        <w:rPr>
          <w:rFonts w:ascii="仿宋" w:hAnsi="仿宋" w:eastAsia="仿宋" w:cs="仿宋"/>
          <w:b/>
          <w:sz w:val="32"/>
          <w:szCs w:val="32"/>
        </w:rPr>
      </w:pPr>
      <w:r>
        <w:rPr>
          <w:rStyle w:val="9"/>
          <w:rFonts w:hint="eastAsia" w:ascii="仿宋" w:hAnsi="仿宋" w:eastAsia="仿宋" w:cs="仿宋"/>
          <w:color w:val="000000"/>
          <w:sz w:val="32"/>
          <w:szCs w:val="32"/>
          <w:shd w:val="clear" w:color="auto" w:fill="FFFFFF"/>
        </w:rPr>
        <w:t>（五）关于</w:t>
      </w:r>
      <w:r>
        <w:rPr>
          <w:rFonts w:hint="eastAsia" w:ascii="仿宋" w:hAnsi="仿宋" w:eastAsia="仿宋" w:cs="仿宋"/>
          <w:b/>
          <w:sz w:val="32"/>
          <w:szCs w:val="32"/>
        </w:rPr>
        <w:t>芦溪县总工会部门2021年</w:t>
      </w:r>
      <w:r>
        <w:rPr>
          <w:rStyle w:val="9"/>
          <w:rFonts w:hint="eastAsia" w:ascii="仿宋" w:hAnsi="仿宋" w:eastAsia="仿宋" w:cs="仿宋"/>
          <w:color w:val="000000"/>
          <w:sz w:val="32"/>
          <w:szCs w:val="32"/>
          <w:shd w:val="clear" w:color="auto" w:fill="FFFFFF"/>
        </w:rPr>
        <w:t>一般公共预算支出表的情况说明</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1、一般公共预算当年拨款规模变化情况。</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rPr>
      </w:pPr>
      <w:r>
        <w:rPr>
          <w:rFonts w:hint="eastAsia" w:ascii="仿宋" w:hAnsi="仿宋" w:eastAsia="仿宋" w:cs="仿宋"/>
          <w:bCs/>
          <w:sz w:val="32"/>
          <w:szCs w:val="32"/>
        </w:rPr>
        <w:t>芦溪县总工会部门</w:t>
      </w:r>
      <w:r>
        <w:rPr>
          <w:rFonts w:hint="eastAsia" w:ascii="仿宋" w:hAnsi="仿宋" w:eastAsia="仿宋" w:cs="仿宋"/>
          <w:color w:val="000000"/>
          <w:sz w:val="32"/>
          <w:szCs w:val="32"/>
          <w:shd w:val="clear" w:color="auto" w:fill="FFFFFF"/>
        </w:rPr>
        <w:t>2021年一般公共预算当年拨款491.30万元，比2020年增加14.01万元，增长2.93%。主要原因是</w:t>
      </w:r>
      <w:r>
        <w:rPr>
          <w:rFonts w:hint="eastAsia" w:ascii="仿宋" w:hAnsi="仿宋" w:eastAsia="仿宋" w:cs="仿宋"/>
          <w:bCs/>
          <w:sz w:val="32"/>
          <w:szCs w:val="32"/>
        </w:rPr>
        <w:t>人员增资和工会经费的增加</w:t>
      </w:r>
      <w:r>
        <w:rPr>
          <w:rFonts w:hint="eastAsia" w:ascii="仿宋" w:hAnsi="仿宋" w:eastAsia="仿宋" w:cs="仿宋"/>
          <w:color w:val="000000"/>
          <w:sz w:val="32"/>
          <w:szCs w:val="32"/>
          <w:shd w:val="clear" w:color="auto" w:fill="FFFFFF"/>
        </w:rPr>
        <w:t>。</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shd w:val="clear" w:color="auto" w:fill="FFFFFF"/>
        </w:rPr>
        <w:t>2、一般公共预算当年拨款结构情况。</w:t>
      </w:r>
    </w:p>
    <w:p>
      <w:pPr>
        <w:pStyle w:val="6"/>
        <w:widowControl/>
        <w:shd w:val="clear" w:color="auto" w:fill="FFFFFF"/>
        <w:spacing w:beforeAutospacing="0" w:afterAutospacing="0" w:line="444" w:lineRule="atLeast"/>
        <w:ind w:firstLine="640" w:firstLineChars="200"/>
        <w:rPr>
          <w:rFonts w:ascii="仿宋" w:hAnsi="仿宋" w:eastAsia="仿宋" w:cs="仿宋"/>
          <w:sz w:val="32"/>
          <w:szCs w:val="32"/>
        </w:rPr>
      </w:pPr>
      <w:r>
        <w:rPr>
          <w:rFonts w:hint="eastAsia" w:ascii="仿宋" w:hAnsi="仿宋" w:eastAsia="仿宋" w:cs="仿宋"/>
          <w:bCs/>
          <w:sz w:val="32"/>
          <w:szCs w:val="32"/>
        </w:rPr>
        <w:t>芦溪县总工会部门</w:t>
      </w:r>
      <w:r>
        <w:rPr>
          <w:rFonts w:hint="eastAsia" w:ascii="仿宋" w:hAnsi="仿宋" w:eastAsia="仿宋" w:cs="仿宋"/>
          <w:color w:val="000000"/>
          <w:sz w:val="32"/>
          <w:szCs w:val="32"/>
          <w:shd w:val="clear" w:color="auto" w:fill="FFFFFF"/>
        </w:rPr>
        <w:t>2021年</w:t>
      </w:r>
      <w:r>
        <w:rPr>
          <w:rFonts w:hint="eastAsia" w:ascii="仿宋" w:hAnsi="仿宋" w:eastAsia="仿宋" w:cs="仿宋"/>
          <w:sz w:val="32"/>
          <w:szCs w:val="32"/>
        </w:rPr>
        <w:t>一般公共服务支出457.96万元，占93.21 %；科学技术支出0万元，占0%；社会保障和就业支出13.03万元，占2.65 %；卫生健康支出11.92万元，占2.42%；住房保障支出8.39万元，占1.70%。</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shd w:val="clear" w:color="auto" w:fill="FFFFFF"/>
        </w:rPr>
        <w:t xml:space="preserve"> 3、一般公共预算当年拨款具体使用情况。</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rPr>
      </w:pPr>
      <w:r>
        <w:rPr>
          <w:rFonts w:hint="eastAsia" w:ascii="仿宋" w:hAnsi="仿宋" w:eastAsia="仿宋" w:cs="仿宋"/>
          <w:color w:val="000000"/>
          <w:sz w:val="32"/>
          <w:szCs w:val="32"/>
          <w:shd w:val="clear" w:color="auto" w:fill="FFFFFF"/>
        </w:rPr>
        <w:t>（1）一般公共服务支出（类）群众团体事务（款）行政运行（项）2021年预算数为 457.96万元，比2020年增加10.86万元，增长2.43%，主要是</w:t>
      </w:r>
      <w:r>
        <w:rPr>
          <w:rFonts w:hint="eastAsia" w:ascii="仿宋" w:hAnsi="仿宋" w:eastAsia="仿宋" w:cs="仿宋"/>
          <w:sz w:val="32"/>
          <w:szCs w:val="32"/>
        </w:rPr>
        <w:t>工会经费的增加</w:t>
      </w:r>
      <w:r>
        <w:rPr>
          <w:rFonts w:hint="eastAsia" w:ascii="仿宋" w:hAnsi="仿宋" w:eastAsia="仿宋" w:cs="仿宋"/>
          <w:color w:val="000000"/>
          <w:sz w:val="32"/>
          <w:szCs w:val="32"/>
          <w:shd w:val="clear" w:color="auto" w:fill="FFFFFF"/>
        </w:rPr>
        <w:t>。</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（2）社会保障和就业支出（类）行政事业单位养老支出（款）行政单位离退休（项）2021年预算数为1.84万元，与2020年持平，主要是无变化</w:t>
      </w:r>
      <w:r>
        <w:rPr>
          <w:rFonts w:hint="eastAsia" w:ascii="仿宋" w:hAnsi="仿宋" w:eastAsia="仿宋" w:cs="仿宋"/>
          <w:sz w:val="32"/>
          <w:szCs w:val="32"/>
        </w:rPr>
        <w:t xml:space="preserve"> </w:t>
      </w:r>
      <w:r>
        <w:rPr>
          <w:rFonts w:hint="eastAsia" w:ascii="仿宋" w:hAnsi="仿宋" w:eastAsia="仿宋" w:cs="仿宋"/>
          <w:color w:val="000000"/>
          <w:sz w:val="32"/>
          <w:szCs w:val="32"/>
          <w:shd w:val="clear" w:color="auto" w:fill="FFFFFF"/>
        </w:rPr>
        <w:t>。</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（3）社会保障和就业支出（类）行政事业单位养老支出（款）机关事业单位基本养老保险缴费支出（项）2021年预算数为11.19万元，比2020年增加 0.20万元，增长1.82%，主要是缴费基数的增加。</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（4）卫生健康支出（类）行政事业单位医疗（款）行政单位医疗（项）2021年预算数为8.25万元，比2020年减少0.11万元，降低1.31 %，主要是有人员工资的减少影响。</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（5）卫生健康支出（类）行政事业单位医疗（款）公务员医疗补助（项）2021年预算数为3.67万元，比2020年减少2.91万元，降低382.89 %，主要是缴费基数的增加。</w:t>
      </w:r>
    </w:p>
    <w:p>
      <w:pPr>
        <w:pStyle w:val="6"/>
        <w:widowControl/>
        <w:shd w:val="clear" w:color="auto" w:fill="FFFFFF"/>
        <w:spacing w:beforeAutospacing="0" w:afterAutospacing="0" w:line="444" w:lineRule="atLeast"/>
        <w:ind w:firstLine="516"/>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（6）住房保障支出（类）住房改革支出（款）住房公积金（项）2021年预算数为8.39万元，比2020年增加0.15万元，增长 1.82 %，主要是缴费基数的增加。</w:t>
      </w:r>
    </w:p>
    <w:p>
      <w:pPr>
        <w:pStyle w:val="6"/>
        <w:widowControl/>
        <w:shd w:val="clear" w:color="auto" w:fill="FFFFFF"/>
        <w:spacing w:beforeAutospacing="0" w:afterAutospacing="0" w:line="444" w:lineRule="atLeast"/>
        <w:ind w:firstLine="643" w:firstLineChars="200"/>
        <w:rPr>
          <w:rFonts w:ascii="仿宋" w:hAnsi="仿宋" w:eastAsia="仿宋" w:cs="仿宋"/>
          <w:b/>
          <w:color w:val="000000"/>
          <w:sz w:val="32"/>
          <w:szCs w:val="32"/>
        </w:rPr>
      </w:pPr>
      <w:r>
        <w:rPr>
          <w:rStyle w:val="9"/>
          <w:rFonts w:hint="eastAsia" w:ascii="仿宋" w:hAnsi="仿宋" w:eastAsia="仿宋" w:cs="仿宋"/>
          <w:color w:val="000000"/>
          <w:sz w:val="32"/>
          <w:szCs w:val="32"/>
          <w:shd w:val="clear" w:color="auto" w:fill="FFFFFF"/>
        </w:rPr>
        <w:t>（六）关于</w:t>
      </w:r>
      <w:r>
        <w:rPr>
          <w:rFonts w:hint="eastAsia" w:ascii="仿宋" w:hAnsi="仿宋" w:eastAsia="仿宋" w:cs="仿宋"/>
          <w:b/>
          <w:sz w:val="32"/>
          <w:szCs w:val="32"/>
        </w:rPr>
        <w:t>芦溪县总工会部门</w:t>
      </w:r>
      <w:r>
        <w:rPr>
          <w:rStyle w:val="9"/>
          <w:rFonts w:hint="eastAsia" w:ascii="仿宋" w:hAnsi="仿宋" w:eastAsia="仿宋" w:cs="仿宋"/>
          <w:color w:val="000000"/>
          <w:sz w:val="32"/>
          <w:szCs w:val="32"/>
          <w:shd w:val="clear" w:color="auto" w:fill="FFFFFF"/>
        </w:rPr>
        <w:t>2021年一般公共预算基本支出表的情况说明</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rPr>
      </w:pPr>
      <w:r>
        <w:rPr>
          <w:rFonts w:hint="eastAsia" w:ascii="仿宋" w:hAnsi="仿宋" w:eastAsia="仿宋" w:cs="仿宋"/>
          <w:bCs/>
          <w:sz w:val="32"/>
          <w:szCs w:val="32"/>
        </w:rPr>
        <w:t>芦溪县总工会部门</w:t>
      </w:r>
      <w:r>
        <w:rPr>
          <w:rFonts w:hint="eastAsia" w:ascii="仿宋" w:hAnsi="仿宋" w:eastAsia="仿宋" w:cs="仿宋"/>
          <w:color w:val="000000"/>
          <w:sz w:val="32"/>
          <w:szCs w:val="32"/>
          <w:shd w:val="clear" w:color="auto" w:fill="FFFFFF"/>
        </w:rPr>
        <w:t>2021年一般公共预算基本支出491.30万元，其中：</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shd w:val="clear" w:color="auto" w:fill="FFFFFF"/>
        </w:rPr>
        <w:t>人员经费106.90万元，主要包括：基本工资、津贴补贴、绩效工资、奖金、机关事业单位基本养老保险缴费、职业年金缴费、职工基本医疗保险缴费、公务员医疗补助缴费、其他社会保障缴费、住房公积金、其他工资福利支出、离休费、退休费、生活补助、奖励金。</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公用经费384.40 万元，主要包括：办公费、印刷费、邮电费、差旅费、维修（护）费、会议费、培训费、公务接待费、劳务费、工会经费、福利费、公务用车运行维护费、其他交通费用、其他商品和服务支出。</w:t>
      </w:r>
    </w:p>
    <w:p>
      <w:pPr>
        <w:pStyle w:val="6"/>
        <w:widowControl/>
        <w:numPr>
          <w:ilvl w:val="0"/>
          <w:numId w:val="5"/>
        </w:numPr>
        <w:shd w:val="clear" w:color="auto" w:fill="FFFFFF"/>
        <w:spacing w:beforeAutospacing="0" w:afterAutospacing="0" w:line="444" w:lineRule="atLeast"/>
        <w:ind w:firstLine="643" w:firstLineChars="200"/>
        <w:rPr>
          <w:rStyle w:val="9"/>
          <w:rFonts w:ascii="仿宋" w:hAnsi="仿宋" w:eastAsia="仿宋" w:cs="仿宋"/>
          <w:color w:val="000000"/>
          <w:sz w:val="32"/>
          <w:szCs w:val="32"/>
          <w:shd w:val="clear" w:color="auto" w:fill="FFFFFF"/>
        </w:rPr>
      </w:pPr>
      <w:r>
        <w:rPr>
          <w:rStyle w:val="9"/>
          <w:rFonts w:hint="eastAsia" w:ascii="仿宋" w:hAnsi="仿宋" w:eastAsia="仿宋" w:cs="仿宋"/>
          <w:color w:val="000000"/>
          <w:sz w:val="32"/>
          <w:szCs w:val="32"/>
          <w:shd w:val="clear" w:color="auto" w:fill="FFFFFF"/>
        </w:rPr>
        <w:t>关于</w:t>
      </w:r>
      <w:r>
        <w:rPr>
          <w:rFonts w:hint="eastAsia" w:ascii="仿宋" w:hAnsi="仿宋" w:eastAsia="仿宋" w:cs="仿宋"/>
          <w:b/>
          <w:sz w:val="32"/>
          <w:szCs w:val="32"/>
        </w:rPr>
        <w:t>芦溪县总工会部门</w:t>
      </w:r>
      <w:r>
        <w:rPr>
          <w:rStyle w:val="9"/>
          <w:rFonts w:hint="eastAsia" w:ascii="仿宋" w:hAnsi="仿宋" w:eastAsia="仿宋" w:cs="仿宋"/>
          <w:color w:val="000000"/>
          <w:sz w:val="32"/>
          <w:szCs w:val="32"/>
          <w:shd w:val="clear" w:color="auto" w:fill="FFFFFF"/>
        </w:rPr>
        <w:t>2021年</w:t>
      </w:r>
      <w:r>
        <w:rPr>
          <w:rFonts w:hint="eastAsia" w:ascii="仿宋" w:hAnsi="仿宋" w:eastAsia="仿宋" w:cs="仿宋"/>
          <w:b/>
          <w:sz w:val="32"/>
          <w:szCs w:val="32"/>
        </w:rPr>
        <w:t>“三公”经费</w:t>
      </w:r>
      <w:r>
        <w:rPr>
          <w:rStyle w:val="9"/>
          <w:rFonts w:hint="eastAsia" w:ascii="仿宋" w:hAnsi="仿宋" w:eastAsia="仿宋" w:cs="仿宋"/>
          <w:color w:val="000000"/>
          <w:sz w:val="32"/>
          <w:szCs w:val="32"/>
          <w:shd w:val="clear" w:color="auto" w:fill="FFFFFF"/>
        </w:rPr>
        <w:t>支出表的情况说明</w:t>
      </w:r>
    </w:p>
    <w:p>
      <w:pPr>
        <w:ind w:firstLine="640" w:firstLineChars="200"/>
        <w:rPr>
          <w:rFonts w:ascii="仿宋" w:hAnsi="仿宋" w:eastAsia="仿宋" w:cs="仿宋"/>
          <w:sz w:val="32"/>
          <w:szCs w:val="32"/>
        </w:rPr>
      </w:pPr>
      <w:r>
        <w:rPr>
          <w:rStyle w:val="9"/>
          <w:rFonts w:hint="eastAsia" w:ascii="仿宋" w:hAnsi="仿宋" w:eastAsia="仿宋" w:cs="仿宋"/>
          <w:b w:val="0"/>
          <w:bCs/>
          <w:color w:val="000000"/>
          <w:sz w:val="32"/>
          <w:szCs w:val="32"/>
          <w:shd w:val="clear" w:color="auto" w:fill="FFFFFF"/>
        </w:rPr>
        <w:t>芦溪县总工会</w:t>
      </w:r>
      <w:r>
        <w:rPr>
          <w:rFonts w:hint="eastAsia" w:ascii="仿宋" w:hAnsi="仿宋" w:eastAsia="仿宋" w:cs="仿宋"/>
          <w:bCs/>
          <w:kern w:val="0"/>
          <w:sz w:val="32"/>
          <w:szCs w:val="32"/>
        </w:rPr>
        <w:t>部门</w:t>
      </w:r>
      <w:r>
        <w:rPr>
          <w:rStyle w:val="9"/>
          <w:rFonts w:hint="eastAsia" w:ascii="仿宋" w:hAnsi="仿宋" w:eastAsia="仿宋" w:cs="仿宋"/>
          <w:b w:val="0"/>
          <w:bCs/>
          <w:color w:val="000000"/>
          <w:sz w:val="32"/>
          <w:szCs w:val="32"/>
          <w:shd w:val="clear" w:color="auto" w:fill="FFFFFF"/>
        </w:rPr>
        <w:t>2021年</w:t>
      </w:r>
      <w:r>
        <w:rPr>
          <w:rFonts w:hint="eastAsia" w:ascii="仿宋" w:hAnsi="仿宋" w:eastAsia="仿宋" w:cs="仿宋"/>
          <w:sz w:val="32"/>
          <w:szCs w:val="32"/>
        </w:rPr>
        <w:t>“三公”经费预算数为5.50万元，其中：一般公共预算“三公”经费安排5.5万元，其他资金安排0万元。</w:t>
      </w:r>
    </w:p>
    <w:p>
      <w:pPr>
        <w:ind w:firstLine="640" w:firstLineChars="200"/>
        <w:rPr>
          <w:rFonts w:hint="eastAsia" w:ascii="仿宋" w:hAnsi="仿宋" w:eastAsia="仿宋" w:cs="仿宋"/>
          <w:bCs/>
          <w:sz w:val="32"/>
          <w:szCs w:val="32"/>
        </w:rPr>
      </w:pPr>
      <w:r>
        <w:rPr>
          <w:rFonts w:hint="eastAsia" w:ascii="仿宋" w:hAnsi="仿宋" w:eastAsia="仿宋" w:cs="仿宋"/>
          <w:bCs/>
          <w:sz w:val="32"/>
          <w:szCs w:val="32"/>
        </w:rPr>
        <w:t>一般公共预算“三公”经费支出中：因公出国（境）费0万元，与上年持平，主要原因是：本年度未安排因公出国（境）。</w:t>
      </w:r>
    </w:p>
    <w:p>
      <w:pPr>
        <w:ind w:firstLine="640" w:firstLineChars="200"/>
        <w:rPr>
          <w:rFonts w:hint="eastAsia" w:ascii="仿宋" w:hAnsi="仿宋" w:eastAsia="仿宋" w:cs="仿宋"/>
          <w:bCs/>
          <w:sz w:val="32"/>
          <w:szCs w:val="32"/>
        </w:rPr>
      </w:pPr>
      <w:r>
        <w:rPr>
          <w:rFonts w:hint="eastAsia" w:ascii="仿宋" w:hAnsi="仿宋" w:eastAsia="仿宋" w:cs="仿宋"/>
          <w:bCs/>
          <w:sz w:val="32"/>
          <w:szCs w:val="32"/>
        </w:rPr>
        <w:t>公务用车购置费及运行费0万元，与上年持平，主要原因是：本年度已进行公车改革，没有车辆。</w:t>
      </w:r>
    </w:p>
    <w:p>
      <w:pPr>
        <w:ind w:firstLine="640" w:firstLineChars="200"/>
        <w:rPr>
          <w:rFonts w:hint="eastAsia" w:ascii="仿宋" w:hAnsi="仿宋" w:eastAsia="仿宋" w:cs="仿宋"/>
          <w:bCs/>
          <w:sz w:val="32"/>
          <w:szCs w:val="32"/>
        </w:rPr>
      </w:pPr>
      <w:r>
        <w:rPr>
          <w:rFonts w:hint="eastAsia" w:ascii="仿宋" w:hAnsi="仿宋" w:eastAsia="仿宋" w:cs="仿宋"/>
          <w:bCs/>
          <w:sz w:val="32"/>
          <w:szCs w:val="32"/>
        </w:rPr>
        <w:t>其中：公务用车购置费0万元，与上年持平，主要原因是本年度已进行公车改革，没有购置车辆。</w:t>
      </w:r>
    </w:p>
    <w:p>
      <w:pPr>
        <w:ind w:firstLine="640" w:firstLineChars="200"/>
        <w:rPr>
          <w:rFonts w:hint="eastAsia" w:ascii="仿宋" w:hAnsi="仿宋" w:eastAsia="仿宋" w:cs="仿宋"/>
          <w:bCs/>
          <w:sz w:val="32"/>
          <w:szCs w:val="32"/>
        </w:rPr>
      </w:pPr>
      <w:r>
        <w:rPr>
          <w:rFonts w:hint="eastAsia" w:ascii="仿宋" w:hAnsi="仿宋" w:eastAsia="仿宋" w:cs="仿宋"/>
          <w:bCs/>
          <w:sz w:val="32"/>
          <w:szCs w:val="32"/>
        </w:rPr>
        <w:t>公务用车运行费0万元，与上年持平，主要原因是本年度已进行公车改革，没有车辆。</w:t>
      </w:r>
    </w:p>
    <w:p>
      <w:pPr>
        <w:ind w:firstLine="640" w:firstLineChars="200"/>
        <w:rPr>
          <w:rFonts w:hint="eastAsia" w:ascii="仿宋" w:hAnsi="仿宋" w:eastAsia="仿宋" w:cs="仿宋"/>
          <w:bCs/>
          <w:sz w:val="32"/>
          <w:szCs w:val="32"/>
        </w:rPr>
      </w:pPr>
      <w:r>
        <w:rPr>
          <w:rFonts w:hint="eastAsia" w:ascii="仿宋" w:hAnsi="仿宋" w:eastAsia="仿宋" w:cs="仿宋"/>
          <w:bCs/>
          <w:sz w:val="32"/>
          <w:szCs w:val="32"/>
        </w:rPr>
        <w:t>公务接待费</w:t>
      </w:r>
      <w:r>
        <w:rPr>
          <w:rFonts w:hint="eastAsia" w:ascii="仿宋" w:hAnsi="仿宋" w:eastAsia="仿宋" w:cs="仿宋"/>
          <w:bCs/>
          <w:sz w:val="32"/>
          <w:szCs w:val="32"/>
          <w:lang w:val="en-US" w:eastAsia="zh-CN"/>
        </w:rPr>
        <w:t>5.5</w:t>
      </w:r>
      <w:r>
        <w:rPr>
          <w:rFonts w:hint="eastAsia" w:ascii="仿宋" w:hAnsi="仿宋" w:eastAsia="仿宋" w:cs="仿宋"/>
          <w:bCs/>
          <w:sz w:val="32"/>
          <w:szCs w:val="32"/>
        </w:rPr>
        <w:t>万元，</w:t>
      </w:r>
      <w:r>
        <w:rPr>
          <w:rFonts w:hint="eastAsia" w:ascii="仿宋" w:hAnsi="仿宋" w:eastAsia="仿宋" w:cs="仿宋"/>
          <w:bCs/>
          <w:sz w:val="32"/>
          <w:szCs w:val="32"/>
          <w:lang w:val="en-US" w:eastAsia="zh-CN"/>
        </w:rPr>
        <w:t>比上年减少0.3万元</w:t>
      </w:r>
      <w:r>
        <w:rPr>
          <w:rFonts w:hint="eastAsia" w:ascii="仿宋" w:hAnsi="仿宋" w:eastAsia="仿宋" w:cs="仿宋"/>
          <w:bCs/>
          <w:sz w:val="32"/>
          <w:szCs w:val="32"/>
        </w:rPr>
        <w:t>，主要是厉行节约</w:t>
      </w:r>
    </w:p>
    <w:p>
      <w:pPr>
        <w:pStyle w:val="6"/>
        <w:widowControl/>
        <w:numPr>
          <w:numId w:val="0"/>
        </w:numPr>
        <w:shd w:val="clear" w:color="auto" w:fill="FFFFFF"/>
        <w:spacing w:beforeAutospacing="0" w:afterAutospacing="0" w:line="444" w:lineRule="atLeast"/>
        <w:ind w:firstLine="643" w:firstLineChars="200"/>
        <w:rPr>
          <w:rStyle w:val="9"/>
          <w:rFonts w:ascii="仿宋" w:hAnsi="仿宋" w:eastAsia="仿宋" w:cs="仿宋"/>
          <w:sz w:val="32"/>
          <w:szCs w:val="32"/>
        </w:rPr>
      </w:pPr>
      <w:r>
        <w:rPr>
          <w:rStyle w:val="9"/>
          <w:rFonts w:hint="eastAsia" w:ascii="仿宋" w:hAnsi="仿宋" w:eastAsia="仿宋" w:cs="仿宋"/>
          <w:color w:val="000000"/>
          <w:sz w:val="32"/>
          <w:szCs w:val="32"/>
          <w:shd w:val="clear" w:color="auto" w:fill="FFFFFF"/>
          <w:lang w:eastAsia="zh-CN"/>
        </w:rPr>
        <w:t>（</w:t>
      </w:r>
      <w:r>
        <w:rPr>
          <w:rStyle w:val="9"/>
          <w:rFonts w:hint="eastAsia" w:ascii="仿宋" w:hAnsi="仿宋" w:eastAsia="仿宋" w:cs="仿宋"/>
          <w:color w:val="000000"/>
          <w:sz w:val="32"/>
          <w:szCs w:val="32"/>
          <w:shd w:val="clear" w:color="auto" w:fill="FFFFFF"/>
          <w:lang w:val="en-US" w:eastAsia="zh-CN"/>
        </w:rPr>
        <w:t>八</w:t>
      </w:r>
      <w:bookmarkStart w:id="0" w:name="_GoBack"/>
      <w:bookmarkEnd w:id="0"/>
      <w:r>
        <w:rPr>
          <w:rStyle w:val="9"/>
          <w:rFonts w:hint="eastAsia" w:ascii="仿宋" w:hAnsi="仿宋" w:eastAsia="仿宋" w:cs="仿宋"/>
          <w:color w:val="000000"/>
          <w:sz w:val="32"/>
          <w:szCs w:val="32"/>
          <w:shd w:val="clear" w:color="auto" w:fill="FFFFFF"/>
          <w:lang w:eastAsia="zh-CN"/>
        </w:rPr>
        <w:t>）</w:t>
      </w:r>
      <w:r>
        <w:rPr>
          <w:rStyle w:val="9"/>
          <w:rFonts w:hint="eastAsia" w:ascii="仿宋" w:hAnsi="仿宋" w:eastAsia="仿宋" w:cs="仿宋"/>
          <w:color w:val="000000"/>
          <w:sz w:val="32"/>
          <w:szCs w:val="32"/>
          <w:shd w:val="clear" w:color="auto" w:fill="FFFFFF"/>
        </w:rPr>
        <w:t>关于</w:t>
      </w:r>
      <w:r>
        <w:rPr>
          <w:rFonts w:hint="eastAsia" w:ascii="仿宋" w:hAnsi="仿宋" w:eastAsia="仿宋" w:cs="仿宋"/>
          <w:b/>
          <w:sz w:val="32"/>
          <w:szCs w:val="32"/>
        </w:rPr>
        <w:t>芦溪县总工会部门</w:t>
      </w:r>
      <w:r>
        <w:rPr>
          <w:rStyle w:val="9"/>
          <w:rFonts w:hint="eastAsia" w:ascii="仿宋" w:hAnsi="仿宋" w:eastAsia="仿宋" w:cs="仿宋"/>
          <w:color w:val="000000"/>
          <w:sz w:val="32"/>
          <w:szCs w:val="32"/>
          <w:shd w:val="clear" w:color="auto" w:fill="FFFFFF"/>
        </w:rPr>
        <w:t>2021年</w:t>
      </w:r>
      <w:r>
        <w:rPr>
          <w:rFonts w:hint="eastAsia" w:ascii="仿宋" w:hAnsi="仿宋" w:eastAsia="仿宋" w:cs="仿宋"/>
          <w:b/>
          <w:sz w:val="32"/>
          <w:szCs w:val="32"/>
        </w:rPr>
        <w:t>政府性基金预算支出</w:t>
      </w:r>
      <w:r>
        <w:rPr>
          <w:rStyle w:val="9"/>
          <w:rFonts w:hint="eastAsia" w:ascii="仿宋" w:hAnsi="仿宋" w:eastAsia="仿宋" w:cs="仿宋"/>
          <w:color w:val="000000"/>
          <w:sz w:val="32"/>
          <w:szCs w:val="32"/>
          <w:shd w:val="clear" w:color="auto" w:fill="FFFFFF"/>
        </w:rPr>
        <w:t>表的情况说明</w:t>
      </w:r>
    </w:p>
    <w:p>
      <w:pPr>
        <w:pStyle w:val="6"/>
        <w:widowControl/>
        <w:shd w:val="clear" w:color="auto" w:fill="FFFFFF"/>
        <w:spacing w:beforeAutospacing="0" w:afterAutospacing="0" w:line="444" w:lineRule="atLeast"/>
        <w:ind w:left="420" w:firstLine="420"/>
        <w:rPr>
          <w:rFonts w:ascii="仿宋" w:hAnsi="仿宋" w:eastAsia="仿宋" w:cs="仿宋"/>
          <w:b/>
          <w:sz w:val="32"/>
          <w:szCs w:val="32"/>
        </w:rPr>
      </w:pPr>
      <w:r>
        <w:rPr>
          <w:rFonts w:hint="eastAsia" w:ascii="仿宋" w:hAnsi="仿宋" w:eastAsia="仿宋" w:cs="仿宋"/>
          <w:sz w:val="32"/>
          <w:szCs w:val="32"/>
        </w:rPr>
        <w:t>本部门2021年度没有使用政府性基金预算拨款安排的支出。</w:t>
      </w:r>
    </w:p>
    <w:p>
      <w:pPr>
        <w:pStyle w:val="6"/>
        <w:widowControl/>
        <w:numPr>
          <w:ilvl w:val="0"/>
          <w:numId w:val="5"/>
        </w:numPr>
        <w:shd w:val="clear" w:color="auto" w:fill="FFFFFF"/>
        <w:spacing w:beforeAutospacing="0" w:afterAutospacing="0" w:line="444" w:lineRule="atLeast"/>
        <w:ind w:firstLine="643" w:firstLineChars="200"/>
        <w:rPr>
          <w:rFonts w:ascii="仿宋" w:hAnsi="仿宋" w:eastAsia="仿宋" w:cs="仿宋"/>
          <w:b/>
          <w:sz w:val="32"/>
          <w:szCs w:val="32"/>
        </w:rPr>
      </w:pPr>
      <w:r>
        <w:rPr>
          <w:rStyle w:val="9"/>
          <w:rFonts w:hint="eastAsia" w:ascii="仿宋" w:hAnsi="仿宋" w:eastAsia="仿宋" w:cs="仿宋"/>
          <w:color w:val="000000"/>
          <w:sz w:val="32"/>
          <w:szCs w:val="32"/>
          <w:shd w:val="clear" w:color="auto" w:fill="FFFFFF"/>
        </w:rPr>
        <w:t>关于</w:t>
      </w:r>
      <w:r>
        <w:rPr>
          <w:rFonts w:hint="eastAsia" w:ascii="仿宋" w:hAnsi="仿宋" w:eastAsia="仿宋" w:cs="仿宋"/>
          <w:b/>
          <w:sz w:val="32"/>
          <w:szCs w:val="32"/>
        </w:rPr>
        <w:t>芦溪县总工会部门</w:t>
      </w:r>
      <w:r>
        <w:rPr>
          <w:rStyle w:val="9"/>
          <w:rFonts w:hint="eastAsia" w:ascii="仿宋" w:hAnsi="仿宋" w:eastAsia="仿宋" w:cs="仿宋"/>
          <w:color w:val="000000"/>
          <w:sz w:val="32"/>
          <w:szCs w:val="32"/>
          <w:shd w:val="clear" w:color="auto" w:fill="FFFFFF"/>
        </w:rPr>
        <w:t>2021年</w:t>
      </w:r>
      <w:r>
        <w:rPr>
          <w:rFonts w:hint="eastAsia" w:ascii="仿宋" w:hAnsi="仿宋" w:eastAsia="仿宋" w:cs="仿宋"/>
          <w:b/>
          <w:sz w:val="32"/>
          <w:szCs w:val="32"/>
        </w:rPr>
        <w:t>国有资本经营预算支出</w:t>
      </w:r>
      <w:r>
        <w:rPr>
          <w:rStyle w:val="9"/>
          <w:rFonts w:hint="eastAsia" w:ascii="仿宋" w:hAnsi="仿宋" w:eastAsia="仿宋" w:cs="仿宋"/>
          <w:color w:val="000000"/>
          <w:sz w:val="32"/>
          <w:szCs w:val="32"/>
          <w:shd w:val="clear" w:color="auto" w:fill="FFFFFF"/>
        </w:rPr>
        <w:t>表的情况说明</w:t>
      </w:r>
    </w:p>
    <w:p>
      <w:pPr>
        <w:pStyle w:val="12"/>
        <w:spacing w:line="600" w:lineRule="exact"/>
        <w:ind w:left="420" w:firstLine="420"/>
        <w:rPr>
          <w:rFonts w:ascii="仿宋" w:hAnsi="仿宋" w:eastAsia="仿宋" w:cs="仿宋"/>
          <w:color w:val="auto"/>
          <w:sz w:val="32"/>
          <w:szCs w:val="32"/>
        </w:rPr>
      </w:pPr>
      <w:r>
        <w:rPr>
          <w:rFonts w:hint="eastAsia" w:ascii="仿宋" w:hAnsi="仿宋" w:eastAsia="仿宋" w:cs="仿宋"/>
          <w:color w:val="auto"/>
          <w:sz w:val="32"/>
          <w:szCs w:val="32"/>
        </w:rPr>
        <w:t>本部门2021年</w:t>
      </w:r>
      <w:r>
        <w:rPr>
          <w:rFonts w:hint="eastAsia" w:ascii="仿宋" w:hAnsi="仿宋" w:eastAsia="仿宋" w:cs="仿宋"/>
          <w:sz w:val="32"/>
          <w:szCs w:val="32"/>
        </w:rPr>
        <w:t>没有使用</w:t>
      </w:r>
      <w:r>
        <w:rPr>
          <w:rFonts w:hint="eastAsia" w:ascii="仿宋" w:hAnsi="仿宋" w:eastAsia="仿宋" w:cs="仿宋"/>
          <w:color w:val="333333"/>
          <w:sz w:val="32"/>
          <w:szCs w:val="32"/>
        </w:rPr>
        <w:t>国有资本经营预算</w:t>
      </w:r>
      <w:r>
        <w:rPr>
          <w:rFonts w:hint="eastAsia" w:ascii="仿宋" w:hAnsi="仿宋" w:eastAsia="仿宋" w:cs="仿宋"/>
          <w:sz w:val="32"/>
          <w:szCs w:val="32"/>
        </w:rPr>
        <w:t>拨款安排的</w:t>
      </w:r>
      <w:r>
        <w:rPr>
          <w:rFonts w:hint="eastAsia" w:ascii="仿宋" w:hAnsi="仿宋" w:eastAsia="仿宋" w:cs="仿宋"/>
          <w:color w:val="333333"/>
          <w:sz w:val="32"/>
          <w:szCs w:val="32"/>
        </w:rPr>
        <w:t>支出</w:t>
      </w:r>
    </w:p>
    <w:p>
      <w:pPr>
        <w:pStyle w:val="12"/>
        <w:spacing w:line="600" w:lineRule="exact"/>
        <w:ind w:firstLine="643" w:firstLineChars="200"/>
        <w:rPr>
          <w:rFonts w:ascii="仿宋" w:hAnsi="仿宋" w:eastAsia="仿宋" w:cs="仿宋"/>
          <w:b/>
          <w:sz w:val="32"/>
          <w:szCs w:val="32"/>
        </w:rPr>
      </w:pPr>
      <w:r>
        <w:rPr>
          <w:rFonts w:hint="eastAsia" w:ascii="仿宋" w:hAnsi="仿宋" w:eastAsia="仿宋" w:cs="仿宋"/>
          <w:b/>
          <w:sz w:val="32"/>
          <w:szCs w:val="32"/>
        </w:rPr>
        <w:t>（十）其他重要事项的情况说明</w:t>
      </w:r>
    </w:p>
    <w:p>
      <w:pPr>
        <w:widowControl/>
        <w:spacing w:line="600" w:lineRule="exact"/>
        <w:ind w:firstLine="660"/>
        <w:jc w:val="left"/>
        <w:rPr>
          <w:rFonts w:ascii="仿宋" w:hAnsi="仿宋" w:eastAsia="仿宋" w:cs="仿宋"/>
          <w:bCs/>
          <w:sz w:val="32"/>
          <w:szCs w:val="32"/>
        </w:rPr>
      </w:pPr>
      <w:r>
        <w:rPr>
          <w:rFonts w:hint="eastAsia" w:ascii="仿宋" w:hAnsi="仿宋" w:eastAsia="仿宋" w:cs="仿宋"/>
          <w:bCs/>
          <w:sz w:val="32"/>
          <w:szCs w:val="32"/>
        </w:rPr>
        <w:t>1、机关运行经费</w:t>
      </w:r>
    </w:p>
    <w:p>
      <w:pPr>
        <w:widowControl/>
        <w:spacing w:line="600" w:lineRule="exact"/>
        <w:ind w:firstLine="660"/>
        <w:jc w:val="left"/>
        <w:rPr>
          <w:rFonts w:ascii="仿宋" w:hAnsi="仿宋" w:eastAsia="仿宋" w:cs="仿宋"/>
          <w:bCs/>
          <w:sz w:val="32"/>
          <w:szCs w:val="32"/>
        </w:rPr>
      </w:pPr>
      <w:r>
        <w:rPr>
          <w:rFonts w:hint="eastAsia" w:ascii="仿宋" w:hAnsi="仿宋" w:eastAsia="仿宋" w:cs="仿宋"/>
          <w:bCs/>
          <w:kern w:val="0"/>
          <w:sz w:val="32"/>
          <w:szCs w:val="32"/>
        </w:rPr>
        <w:t>芦溪县总工会部门</w:t>
      </w:r>
      <w:r>
        <w:rPr>
          <w:rFonts w:hint="eastAsia" w:ascii="仿宋" w:hAnsi="仿宋" w:eastAsia="仿宋" w:cs="仿宋"/>
          <w:bCs/>
          <w:sz w:val="32"/>
          <w:szCs w:val="32"/>
        </w:rPr>
        <w:t>2021年机关运行经费384.40万元，比上年预算增加14.85万元，增长 4.03 %，主要是工会经费的增加。</w:t>
      </w:r>
    </w:p>
    <w:p>
      <w:pPr>
        <w:widowControl/>
        <w:numPr>
          <w:ilvl w:val="0"/>
          <w:numId w:val="6"/>
        </w:numPr>
        <w:spacing w:line="600" w:lineRule="exact"/>
        <w:ind w:firstLine="660"/>
        <w:rPr>
          <w:rFonts w:ascii="仿宋" w:hAnsi="仿宋" w:eastAsia="仿宋" w:cs="仿宋"/>
          <w:bCs/>
          <w:sz w:val="32"/>
          <w:szCs w:val="32"/>
        </w:rPr>
      </w:pPr>
      <w:r>
        <w:rPr>
          <w:rFonts w:hint="eastAsia" w:ascii="仿宋" w:hAnsi="仿宋" w:eastAsia="仿宋" w:cs="仿宋"/>
          <w:bCs/>
          <w:sz w:val="32"/>
          <w:szCs w:val="32"/>
        </w:rPr>
        <w:t>政府采购情况</w:t>
      </w:r>
    </w:p>
    <w:p>
      <w:pPr>
        <w:widowControl/>
        <w:spacing w:line="600" w:lineRule="exact"/>
        <w:ind w:firstLine="640" w:firstLineChars="200"/>
        <w:rPr>
          <w:rFonts w:ascii="仿宋" w:hAnsi="仿宋" w:eastAsia="仿宋" w:cs="仿宋"/>
          <w:bCs/>
          <w:sz w:val="32"/>
          <w:szCs w:val="32"/>
        </w:rPr>
      </w:pPr>
      <w:r>
        <w:rPr>
          <w:rFonts w:hint="eastAsia" w:ascii="仿宋" w:hAnsi="仿宋" w:eastAsia="仿宋" w:cs="仿宋"/>
          <w:bCs/>
          <w:kern w:val="0"/>
          <w:sz w:val="32"/>
          <w:szCs w:val="32"/>
        </w:rPr>
        <w:t>芦溪县总工会部门</w:t>
      </w:r>
      <w:r>
        <w:rPr>
          <w:rFonts w:hint="eastAsia" w:ascii="仿宋" w:hAnsi="仿宋" w:eastAsia="仿宋" w:cs="仿宋"/>
          <w:bCs/>
          <w:sz w:val="32"/>
          <w:szCs w:val="32"/>
        </w:rPr>
        <w:t>2021年政府采购预算总额 20万元，其中，政府采购货物预算20万元；政府采购工程预算0万元；政府采购服务预算0万元。</w:t>
      </w:r>
    </w:p>
    <w:p>
      <w:pPr>
        <w:widowControl/>
        <w:numPr>
          <w:ilvl w:val="0"/>
          <w:numId w:val="7"/>
        </w:numPr>
        <w:spacing w:line="600" w:lineRule="exact"/>
        <w:ind w:firstLine="660"/>
        <w:jc w:val="left"/>
        <w:rPr>
          <w:rFonts w:ascii="仿宋" w:hAnsi="仿宋" w:eastAsia="仿宋" w:cs="仿宋"/>
          <w:bCs/>
          <w:kern w:val="0"/>
          <w:sz w:val="32"/>
          <w:szCs w:val="32"/>
        </w:rPr>
      </w:pPr>
      <w:r>
        <w:rPr>
          <w:rFonts w:hint="eastAsia" w:ascii="仿宋" w:hAnsi="仿宋" w:eastAsia="仿宋" w:cs="仿宋"/>
          <w:bCs/>
          <w:sz w:val="32"/>
          <w:szCs w:val="32"/>
        </w:rPr>
        <w:t>国有资产占用使用情况</w:t>
      </w:r>
    </w:p>
    <w:p>
      <w:pPr>
        <w:pStyle w:val="6"/>
        <w:widowControl/>
        <w:shd w:val="clear" w:color="auto" w:fill="FFFFFF"/>
        <w:spacing w:beforeAutospacing="0" w:afterAutospacing="0" w:line="444" w:lineRule="atLeast"/>
        <w:ind w:firstLine="504"/>
        <w:rPr>
          <w:rFonts w:ascii="仿宋" w:hAnsi="仿宋" w:eastAsia="仿宋" w:cs="仿宋"/>
          <w:bCs/>
          <w:sz w:val="32"/>
          <w:szCs w:val="32"/>
        </w:rPr>
      </w:pPr>
      <w:r>
        <w:rPr>
          <w:rFonts w:hint="eastAsia" w:ascii="仿宋" w:hAnsi="仿宋" w:eastAsia="仿宋" w:cs="仿宋"/>
          <w:color w:val="000000"/>
          <w:sz w:val="32"/>
          <w:szCs w:val="32"/>
          <w:shd w:val="clear" w:color="auto" w:fill="FFFFFF"/>
        </w:rPr>
        <w:t>2021年一般公共预算未安排购置车辆，未安排购置单位价值50万元以上的通用设备0台及单位价值100万元以上的专用设备0台。</w:t>
      </w:r>
    </w:p>
    <w:p>
      <w:pPr>
        <w:pStyle w:val="6"/>
        <w:widowControl/>
        <w:shd w:val="clear" w:color="auto" w:fill="FFFFFF"/>
        <w:spacing w:beforeAutospacing="0" w:afterAutospacing="0" w:line="444" w:lineRule="atLeast"/>
        <w:ind w:firstLine="504"/>
        <w:rPr>
          <w:rFonts w:ascii="仿宋" w:hAnsi="仿宋" w:eastAsia="仿宋" w:cs="仿宋"/>
          <w:bCs/>
          <w:sz w:val="32"/>
          <w:szCs w:val="32"/>
        </w:rPr>
      </w:pPr>
      <w:r>
        <w:rPr>
          <w:rFonts w:hint="eastAsia" w:ascii="仿宋" w:hAnsi="仿宋" w:eastAsia="仿宋" w:cs="仿宋"/>
          <w:color w:val="000000"/>
          <w:sz w:val="32"/>
          <w:szCs w:val="32"/>
          <w:shd w:val="clear" w:color="auto" w:fill="FFFFFF"/>
        </w:rPr>
        <w:t>。</w:t>
      </w:r>
    </w:p>
    <w:p>
      <w:pPr>
        <w:pStyle w:val="6"/>
        <w:widowControl/>
        <w:numPr>
          <w:ilvl w:val="0"/>
          <w:numId w:val="7"/>
        </w:numPr>
        <w:shd w:val="clear" w:color="auto" w:fill="FFFFFF"/>
        <w:spacing w:beforeAutospacing="0" w:afterAutospacing="0" w:line="444" w:lineRule="atLeast"/>
        <w:ind w:firstLine="660"/>
        <w:rPr>
          <w:rFonts w:ascii="仿宋" w:hAnsi="仿宋" w:eastAsia="仿宋" w:cs="仿宋"/>
          <w:color w:val="000000"/>
          <w:sz w:val="32"/>
          <w:szCs w:val="32"/>
          <w:shd w:val="clear" w:color="auto" w:fill="FFFFFF"/>
        </w:rPr>
      </w:pPr>
      <w:r>
        <w:rPr>
          <w:rFonts w:hint="eastAsia" w:ascii="仿宋" w:hAnsi="仿宋" w:eastAsia="仿宋" w:cs="仿宋"/>
          <w:bCs/>
          <w:sz w:val="32"/>
          <w:szCs w:val="32"/>
        </w:rPr>
        <w:t>预算绩效目标情况说明</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（一)按照县本级预算绩效管理工作的总体要求，</w:t>
      </w:r>
      <w:r>
        <w:rPr>
          <w:rFonts w:hint="eastAsia" w:ascii="仿宋" w:hAnsi="仿宋" w:eastAsia="仿宋" w:cs="仿宋"/>
          <w:bCs/>
          <w:sz w:val="32"/>
          <w:szCs w:val="32"/>
        </w:rPr>
        <w:t>纳入</w:t>
      </w:r>
      <w:r>
        <w:rPr>
          <w:rFonts w:hint="eastAsia" w:ascii="仿宋" w:hAnsi="仿宋" w:eastAsia="仿宋" w:cs="仿宋"/>
          <w:color w:val="000000"/>
          <w:sz w:val="32"/>
          <w:szCs w:val="32"/>
          <w:shd w:val="clear" w:color="auto" w:fill="FFFFFF"/>
        </w:rPr>
        <w:t>2021年</w:t>
      </w:r>
      <w:r>
        <w:rPr>
          <w:rFonts w:hint="eastAsia" w:ascii="仿宋" w:hAnsi="仿宋" w:eastAsia="仿宋" w:cs="仿宋"/>
          <w:bCs/>
          <w:sz w:val="32"/>
          <w:szCs w:val="32"/>
        </w:rPr>
        <w:t>芦溪县总工会部门</w:t>
      </w:r>
      <w:r>
        <w:rPr>
          <w:rFonts w:hint="eastAsia" w:ascii="仿宋" w:hAnsi="仿宋" w:eastAsia="仿宋" w:cs="仿宋"/>
          <w:color w:val="000000"/>
          <w:sz w:val="32"/>
          <w:szCs w:val="32"/>
          <w:shd w:val="clear" w:color="auto" w:fill="FFFFFF"/>
        </w:rPr>
        <w:t>整体支出绩效目标531.80万元，其中：基本支出 531.80万元，项目支出0万元。全部实行整体支出绩效目标管理，涉及一般公共预算当年拨款491.30 万元。</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(二）2021年</w:t>
      </w:r>
      <w:r>
        <w:rPr>
          <w:rFonts w:hint="eastAsia" w:ascii="仿宋" w:hAnsi="仿宋" w:eastAsia="仿宋" w:cs="仿宋"/>
          <w:bCs/>
          <w:sz w:val="32"/>
          <w:szCs w:val="32"/>
        </w:rPr>
        <w:t>芦溪县总工会部门</w:t>
      </w:r>
      <w:r>
        <w:rPr>
          <w:rFonts w:hint="eastAsia" w:ascii="仿宋" w:hAnsi="仿宋" w:eastAsia="仿宋" w:cs="仿宋"/>
          <w:color w:val="000000"/>
          <w:sz w:val="32"/>
          <w:szCs w:val="32"/>
          <w:shd w:val="clear" w:color="auto" w:fill="FFFFFF"/>
        </w:rPr>
        <w:t>项目支出绩效目标0个，项目资金总额 0万元，分别是：芦溪县总工会项目0万元，芦溪县总工会项目 0万元，芦溪县总工会项目0万元，全部实行项目支出绩效目标管理，涉及一般公共预算当年拨款0万元。</w:t>
      </w:r>
    </w:p>
    <w:p>
      <w:pPr>
        <w:ind w:firstLine="624" w:firstLineChars="195"/>
        <w:rPr>
          <w:rFonts w:ascii="仿宋" w:hAnsi="仿宋" w:eastAsia="仿宋" w:cs="仿宋"/>
          <w:b/>
          <w:color w:val="000000"/>
          <w:sz w:val="32"/>
          <w:szCs w:val="32"/>
          <w:shd w:val="clear" w:color="auto" w:fill="FFFFFF"/>
        </w:rPr>
      </w:pPr>
      <w:r>
        <w:rPr>
          <w:rFonts w:hint="eastAsia" w:ascii="仿宋" w:hAnsi="仿宋" w:eastAsia="仿宋" w:cs="仿宋"/>
          <w:color w:val="000000"/>
          <w:sz w:val="32"/>
          <w:szCs w:val="32"/>
          <w:shd w:val="clear" w:color="auto" w:fill="FFFFFF"/>
        </w:rPr>
        <w:t>（三）一级项目情况说明(部门本级)</w:t>
      </w:r>
    </w:p>
    <w:p>
      <w:pPr>
        <w:pStyle w:val="6"/>
        <w:widowControl/>
        <w:shd w:val="clear" w:color="auto" w:fill="FFFFFF"/>
        <w:spacing w:beforeAutospacing="0" w:afterAutospacing="0" w:line="444" w:lineRule="atLeas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本部门无一级项目</w:t>
      </w:r>
    </w:p>
    <w:p>
      <w:pPr>
        <w:widowControl/>
        <w:spacing w:line="600" w:lineRule="exact"/>
        <w:jc w:val="center"/>
        <w:rPr>
          <w:rFonts w:ascii="仿宋" w:hAnsi="仿宋" w:eastAsia="仿宋" w:cs="仿宋"/>
          <w:b/>
          <w:bCs/>
          <w:kern w:val="0"/>
          <w:sz w:val="44"/>
          <w:szCs w:val="44"/>
        </w:rPr>
      </w:pPr>
    </w:p>
    <w:p>
      <w:pPr>
        <w:widowControl/>
        <w:spacing w:line="600" w:lineRule="exact"/>
        <w:jc w:val="center"/>
        <w:rPr>
          <w:rFonts w:ascii="仿宋" w:hAnsi="仿宋" w:eastAsia="仿宋" w:cs="仿宋"/>
          <w:b/>
          <w:bCs/>
          <w:kern w:val="0"/>
          <w:sz w:val="44"/>
          <w:szCs w:val="44"/>
        </w:rPr>
      </w:pPr>
    </w:p>
    <w:p>
      <w:pPr>
        <w:widowControl/>
        <w:spacing w:line="600" w:lineRule="exact"/>
        <w:jc w:val="center"/>
        <w:rPr>
          <w:rFonts w:ascii="仿宋" w:hAnsi="仿宋" w:eastAsia="仿宋" w:cs="仿宋"/>
          <w:b/>
          <w:bCs/>
          <w:kern w:val="0"/>
          <w:sz w:val="44"/>
          <w:szCs w:val="44"/>
        </w:rPr>
      </w:pPr>
      <w:r>
        <w:rPr>
          <w:rFonts w:hint="eastAsia" w:ascii="仿宋" w:hAnsi="仿宋" w:eastAsia="仿宋" w:cs="仿宋"/>
          <w:b/>
          <w:bCs/>
          <w:kern w:val="0"/>
          <w:sz w:val="44"/>
          <w:szCs w:val="44"/>
        </w:rPr>
        <w:t>第四部分 名称解释</w:t>
      </w:r>
    </w:p>
    <w:p>
      <w:pPr>
        <w:widowControl/>
        <w:spacing w:line="600" w:lineRule="exact"/>
        <w:rPr>
          <w:rFonts w:ascii="仿宋" w:hAnsi="仿宋" w:eastAsia="仿宋" w:cs="仿宋"/>
          <w:sz w:val="32"/>
          <w:szCs w:val="32"/>
        </w:rPr>
      </w:pPr>
    </w:p>
    <w:p>
      <w:pPr>
        <w:widowControl/>
        <w:shd w:val="clear" w:color="auto" w:fill="FFFFFF"/>
        <w:spacing w:line="640" w:lineRule="atLeast"/>
        <w:ind w:firstLine="803" w:firstLineChars="250"/>
        <w:jc w:val="left"/>
        <w:rPr>
          <w:rFonts w:ascii="仿宋" w:hAnsi="仿宋" w:eastAsia="仿宋" w:cs="仿宋"/>
          <w:sz w:val="32"/>
          <w:szCs w:val="32"/>
        </w:rPr>
      </w:pPr>
      <w:r>
        <w:rPr>
          <w:rFonts w:hint="eastAsia" w:ascii="仿宋" w:hAnsi="仿宋" w:eastAsia="仿宋" w:cs="仿宋"/>
          <w:b/>
          <w:bCs/>
          <w:sz w:val="32"/>
          <w:szCs w:val="32"/>
        </w:rPr>
        <w:t>一、收入科目</w:t>
      </w:r>
    </w:p>
    <w:p>
      <w:pPr>
        <w:widowControl/>
        <w:spacing w:line="580" w:lineRule="exact"/>
        <w:ind w:firstLine="640"/>
        <w:jc w:val="left"/>
        <w:rPr>
          <w:rFonts w:ascii="仿宋" w:hAnsi="仿宋" w:eastAsia="仿宋" w:cs="仿宋"/>
          <w:sz w:val="32"/>
          <w:szCs w:val="32"/>
        </w:rPr>
      </w:pPr>
      <w:r>
        <w:rPr>
          <w:rFonts w:hint="eastAsia" w:ascii="仿宋" w:hAnsi="仿宋" w:eastAsia="仿宋" w:cs="仿宋"/>
          <w:sz w:val="32"/>
          <w:szCs w:val="32"/>
        </w:rPr>
        <w:t>（一）财政拨款收入：指县级财政当年拨付的资金。</w:t>
      </w:r>
    </w:p>
    <w:p>
      <w:pPr>
        <w:widowControl/>
        <w:spacing w:line="580" w:lineRule="exact"/>
        <w:ind w:firstLine="636"/>
        <w:jc w:val="left"/>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600" w:lineRule="exact"/>
        <w:ind w:firstLine="640" w:firstLineChars="200"/>
        <w:rPr>
          <w:rFonts w:ascii="仿宋" w:hAnsi="仿宋" w:eastAsia="仿宋" w:cs="仿宋"/>
          <w:sz w:val="32"/>
          <w:szCs w:val="32"/>
        </w:rPr>
      </w:pPr>
      <w:r>
        <w:rPr>
          <w:rFonts w:hint="eastAsia" w:ascii="仿宋" w:hAnsi="仿宋" w:eastAsia="仿宋" w:cs="仿宋"/>
          <w:bCs/>
          <w:kern w:val="0"/>
          <w:sz w:val="32"/>
          <w:szCs w:val="32"/>
        </w:rPr>
        <w:t>（四）其他收入:指除上述一般公共预算财政拨款收入,事业收入、事业单位经营收入等以外的收入,主要是存款利息收入等。</w:t>
      </w:r>
    </w:p>
    <w:p>
      <w:pPr>
        <w:ind w:firstLine="640" w:firstLineChars="200"/>
        <w:rPr>
          <w:rFonts w:ascii="仿宋" w:hAnsi="仿宋" w:eastAsia="仿宋" w:cs="仿宋"/>
          <w:sz w:val="32"/>
          <w:szCs w:val="32"/>
        </w:rPr>
      </w:pPr>
      <w:r>
        <w:rPr>
          <w:rFonts w:hint="eastAsia" w:ascii="仿宋" w:hAnsi="仿宋" w:eastAsia="仿宋" w:cs="仿宋"/>
          <w:sz w:val="32"/>
          <w:szCs w:val="32"/>
        </w:rPr>
        <w:t>（五）上年结转：指以前年度安排、结转到本年仍按原规 定用途继续使用的资金。</w:t>
      </w:r>
    </w:p>
    <w:p>
      <w:pPr>
        <w:ind w:firstLine="640" w:firstLineChars="200"/>
        <w:rPr>
          <w:rFonts w:ascii="仿宋" w:hAnsi="仿宋" w:eastAsia="仿宋" w:cs="仿宋"/>
          <w:sz w:val="32"/>
          <w:szCs w:val="32"/>
        </w:rPr>
      </w:pPr>
      <w:r>
        <w:rPr>
          <w:rFonts w:hint="eastAsia" w:ascii="仿宋" w:hAnsi="仿宋" w:eastAsia="仿宋" w:cs="仿宋"/>
          <w:sz w:val="32"/>
          <w:szCs w:val="32"/>
        </w:rPr>
        <w:t>（六）结转下年：指以前年度预算安排、因客观条件发生变化无法按原计划实施，需延迟到以后年度按原规定用途 继续使用的资金。</w:t>
      </w:r>
    </w:p>
    <w:p>
      <w:pPr>
        <w:widowControl/>
        <w:spacing w:line="580" w:lineRule="exact"/>
        <w:ind w:firstLine="964" w:firstLineChars="300"/>
        <w:jc w:val="left"/>
        <w:rPr>
          <w:rFonts w:ascii="仿宋" w:hAnsi="仿宋" w:eastAsia="仿宋" w:cs="仿宋"/>
          <w:sz w:val="32"/>
          <w:szCs w:val="32"/>
        </w:rPr>
      </w:pPr>
      <w:r>
        <w:rPr>
          <w:rFonts w:hint="eastAsia" w:ascii="仿宋" w:hAnsi="仿宋" w:eastAsia="仿宋" w:cs="仿宋"/>
          <w:b/>
          <w:bCs/>
          <w:sz w:val="32"/>
          <w:szCs w:val="32"/>
        </w:rPr>
        <w:t>二、支出科目</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（一）基本支出：指为保障机构正常运转、完成日常工 作任务而发生的人员支出和公用支出。</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（二）项目支出：指在基本支出之外为完成特定行政任 务或事业发展目标所发生的支出。 </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（三）事业单位经营支出：指事业单位在专业业务活动 及其辅助活动之外开展非独立核算经营活动发生的支出。</w:t>
      </w:r>
    </w:p>
    <w:p>
      <w:pPr>
        <w:widowControl/>
        <w:spacing w:line="600" w:lineRule="exact"/>
        <w:ind w:firstLine="964" w:firstLineChars="300"/>
        <w:rPr>
          <w:rFonts w:ascii="仿宋" w:hAnsi="仿宋" w:eastAsia="仿宋" w:cs="仿宋"/>
          <w:sz w:val="32"/>
          <w:szCs w:val="32"/>
        </w:rPr>
      </w:pPr>
      <w:r>
        <w:rPr>
          <w:rFonts w:hint="eastAsia" w:ascii="仿宋" w:hAnsi="仿宋" w:eastAsia="仿宋" w:cs="仿宋"/>
          <w:b/>
          <w:bCs/>
          <w:sz w:val="32"/>
          <w:szCs w:val="32"/>
        </w:rPr>
        <w:t>三、“三公”经费：</w:t>
      </w:r>
      <w:r>
        <w:rPr>
          <w:rFonts w:hint="eastAsia" w:ascii="仿宋" w:hAnsi="仿宋" w:eastAsia="仿宋" w:cs="仿宋"/>
          <w:sz w:val="32"/>
          <w:szCs w:val="32"/>
        </w:rPr>
        <w:t>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pPr>
        <w:widowControl/>
        <w:spacing w:line="600" w:lineRule="exact"/>
        <w:ind w:firstLine="964" w:firstLineChars="300"/>
        <w:rPr>
          <w:rFonts w:ascii="仿宋" w:hAnsi="仿宋" w:eastAsia="仿宋" w:cs="仿宋"/>
          <w:sz w:val="32"/>
          <w:szCs w:val="32"/>
        </w:rPr>
      </w:pPr>
      <w:r>
        <w:rPr>
          <w:rFonts w:hint="eastAsia" w:ascii="仿宋" w:hAnsi="仿宋" w:eastAsia="仿宋" w:cs="仿宋"/>
          <w:b/>
          <w:bCs/>
          <w:sz w:val="32"/>
          <w:szCs w:val="32"/>
        </w:rPr>
        <w:t>四、机关运行经费：</w:t>
      </w:r>
      <w:r>
        <w:rPr>
          <w:rFonts w:hint="eastAsia" w:ascii="仿宋" w:hAnsi="仿宋" w:eastAsia="仿宋" w:cs="仿宋"/>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ascii="仿宋" w:hAnsi="仿宋" w:eastAsia="仿宋" w:cs="仿宋"/>
          <w:sz w:val="32"/>
          <w:szCs w:val="32"/>
        </w:rPr>
      </w:pPr>
    </w:p>
    <w:p>
      <w:pPr>
        <w:widowControl/>
        <w:spacing w:line="600" w:lineRule="exact"/>
        <w:ind w:firstLine="660"/>
        <w:rPr>
          <w:rFonts w:ascii="仿宋" w:hAnsi="仿宋" w:eastAsia="仿宋" w:cs="仿宋"/>
          <w:sz w:val="32"/>
          <w:szCs w:val="32"/>
        </w:rPr>
      </w:pPr>
    </w:p>
    <w:p>
      <w:pPr>
        <w:rPr>
          <w:rFonts w:ascii="仿宋" w:hAnsi="仿宋" w:eastAsia="仿宋" w:cs="仿宋"/>
          <w:sz w:val="32"/>
          <w:szCs w:val="32"/>
        </w:rPr>
      </w:pPr>
    </w:p>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44572"/>
    <w:multiLevelType w:val="singleLevel"/>
    <w:tmpl w:val="CF544572"/>
    <w:lvl w:ilvl="0" w:tentative="0">
      <w:start w:val="7"/>
      <w:numFmt w:val="chineseCounting"/>
      <w:suff w:val="nothing"/>
      <w:lvlText w:val="（%1）"/>
      <w:lvlJc w:val="left"/>
      <w:rPr>
        <w:rFonts w:hint="eastAsia"/>
      </w:rPr>
    </w:lvl>
  </w:abstractNum>
  <w:abstractNum w:abstractNumId="1">
    <w:nsid w:val="EA77F32F"/>
    <w:multiLevelType w:val="singleLevel"/>
    <w:tmpl w:val="EA77F32F"/>
    <w:lvl w:ilvl="0" w:tentative="0">
      <w:start w:val="1"/>
      <w:numFmt w:val="decimal"/>
      <w:suff w:val="nothing"/>
      <w:lvlText w:val="%1、"/>
      <w:lvlJc w:val="left"/>
    </w:lvl>
  </w:abstractNum>
  <w:abstractNum w:abstractNumId="2">
    <w:nsid w:val="0F905624"/>
    <w:multiLevelType w:val="singleLevel"/>
    <w:tmpl w:val="0F905624"/>
    <w:lvl w:ilvl="0" w:tentative="0">
      <w:start w:val="1"/>
      <w:numFmt w:val="chineseCounting"/>
      <w:suff w:val="space"/>
      <w:lvlText w:val="第%1部分"/>
      <w:lvlJc w:val="left"/>
      <w:rPr>
        <w:rFonts w:hint="eastAsia"/>
      </w:rPr>
    </w:lvl>
  </w:abstractNum>
  <w:abstractNum w:abstractNumId="3">
    <w:nsid w:val="3DCC3503"/>
    <w:multiLevelType w:val="singleLevel"/>
    <w:tmpl w:val="3DCC3503"/>
    <w:lvl w:ilvl="0" w:tentative="0">
      <w:start w:val="2"/>
      <w:numFmt w:val="decimal"/>
      <w:suff w:val="nothing"/>
      <w:lvlText w:val="%1、"/>
      <w:lvlJc w:val="left"/>
    </w:lvl>
  </w:abstractNum>
  <w:abstractNum w:abstractNumId="4">
    <w:nsid w:val="43507213"/>
    <w:multiLevelType w:val="singleLevel"/>
    <w:tmpl w:val="43507213"/>
    <w:lvl w:ilvl="0" w:tentative="0">
      <w:start w:val="1"/>
      <w:numFmt w:val="chineseCounting"/>
      <w:suff w:val="nothing"/>
      <w:lvlText w:val="%1、"/>
      <w:lvlJc w:val="left"/>
      <w:rPr>
        <w:rFonts w:hint="eastAsia"/>
      </w:rPr>
    </w:lvl>
  </w:abstractNum>
  <w:abstractNum w:abstractNumId="5">
    <w:nsid w:val="5355D9D5"/>
    <w:multiLevelType w:val="singleLevel"/>
    <w:tmpl w:val="5355D9D5"/>
    <w:lvl w:ilvl="0" w:tentative="0">
      <w:start w:val="3"/>
      <w:numFmt w:val="decimal"/>
      <w:suff w:val="nothing"/>
      <w:lvlText w:val="%1、"/>
      <w:lvlJc w:val="left"/>
    </w:lvl>
  </w:abstractNum>
  <w:abstractNum w:abstractNumId="6">
    <w:nsid w:val="7C444BF2"/>
    <w:multiLevelType w:val="singleLevel"/>
    <w:tmpl w:val="7C444BF2"/>
    <w:lvl w:ilvl="0" w:tentative="0">
      <w:start w:val="1"/>
      <w:numFmt w:val="chineseCounting"/>
      <w:suff w:val="nothing"/>
      <w:lvlText w:val="%1、"/>
      <w:lvlJc w:val="left"/>
      <w:rPr>
        <w:rFonts w:hint="eastAsia"/>
      </w:rPr>
    </w:lvl>
  </w:abstractNum>
  <w:num w:numId="1">
    <w:abstractNumId w:val="2"/>
  </w:num>
  <w:num w:numId="2">
    <w:abstractNumId w:val="4"/>
  </w:num>
  <w:num w:numId="3">
    <w:abstractNumId w:val="6"/>
  </w:num>
  <w:num w:numId="4">
    <w:abstractNumId w:val="1"/>
  </w:num>
  <w:num w:numId="5">
    <w:abstractNumId w:val="0"/>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323CC4"/>
    <w:rsid w:val="00007739"/>
    <w:rsid w:val="0001252E"/>
    <w:rsid w:val="00034B1C"/>
    <w:rsid w:val="00035A33"/>
    <w:rsid w:val="00072FC9"/>
    <w:rsid w:val="00102052"/>
    <w:rsid w:val="00126EBE"/>
    <w:rsid w:val="002A418B"/>
    <w:rsid w:val="002C7312"/>
    <w:rsid w:val="00323CC4"/>
    <w:rsid w:val="0039461A"/>
    <w:rsid w:val="00424790"/>
    <w:rsid w:val="004410CF"/>
    <w:rsid w:val="00442441"/>
    <w:rsid w:val="0049099C"/>
    <w:rsid w:val="004D17F3"/>
    <w:rsid w:val="005109B4"/>
    <w:rsid w:val="00573477"/>
    <w:rsid w:val="005830B7"/>
    <w:rsid w:val="005A29D3"/>
    <w:rsid w:val="005A4B57"/>
    <w:rsid w:val="005B5214"/>
    <w:rsid w:val="005C0E3D"/>
    <w:rsid w:val="0061088D"/>
    <w:rsid w:val="00731239"/>
    <w:rsid w:val="0076638C"/>
    <w:rsid w:val="0078209C"/>
    <w:rsid w:val="00786BAC"/>
    <w:rsid w:val="007D1D7D"/>
    <w:rsid w:val="008C7A53"/>
    <w:rsid w:val="00905DCB"/>
    <w:rsid w:val="00994DC5"/>
    <w:rsid w:val="009D424A"/>
    <w:rsid w:val="00A02130"/>
    <w:rsid w:val="00A92EDF"/>
    <w:rsid w:val="00AA28F2"/>
    <w:rsid w:val="00AA3EDB"/>
    <w:rsid w:val="00B23EE7"/>
    <w:rsid w:val="00B654B3"/>
    <w:rsid w:val="00C33C2A"/>
    <w:rsid w:val="00C37F3F"/>
    <w:rsid w:val="00C72E59"/>
    <w:rsid w:val="00C953CC"/>
    <w:rsid w:val="00D05E86"/>
    <w:rsid w:val="00D34EDE"/>
    <w:rsid w:val="00D6480D"/>
    <w:rsid w:val="00D8658F"/>
    <w:rsid w:val="00D87E50"/>
    <w:rsid w:val="00DC0D35"/>
    <w:rsid w:val="00DC36FD"/>
    <w:rsid w:val="00E15C21"/>
    <w:rsid w:val="00E15C90"/>
    <w:rsid w:val="00E31E18"/>
    <w:rsid w:val="00E370C9"/>
    <w:rsid w:val="00E90474"/>
    <w:rsid w:val="00E916AE"/>
    <w:rsid w:val="00EA1D82"/>
    <w:rsid w:val="00EA563C"/>
    <w:rsid w:val="00EA6F0B"/>
    <w:rsid w:val="00EE232A"/>
    <w:rsid w:val="00F054B5"/>
    <w:rsid w:val="00F55A93"/>
    <w:rsid w:val="01EF10AD"/>
    <w:rsid w:val="02795851"/>
    <w:rsid w:val="038B308B"/>
    <w:rsid w:val="03CF06E6"/>
    <w:rsid w:val="05A1574E"/>
    <w:rsid w:val="0A09278D"/>
    <w:rsid w:val="0B79654D"/>
    <w:rsid w:val="0D493D28"/>
    <w:rsid w:val="0EA3655D"/>
    <w:rsid w:val="11A27B36"/>
    <w:rsid w:val="132129AB"/>
    <w:rsid w:val="13B92234"/>
    <w:rsid w:val="13EE1DFE"/>
    <w:rsid w:val="18A95651"/>
    <w:rsid w:val="1AC031E1"/>
    <w:rsid w:val="1BFC3324"/>
    <w:rsid w:val="1C344DE6"/>
    <w:rsid w:val="20745325"/>
    <w:rsid w:val="2144023E"/>
    <w:rsid w:val="217D2DA6"/>
    <w:rsid w:val="26D95AFF"/>
    <w:rsid w:val="2A0E4A0F"/>
    <w:rsid w:val="2FEE50F3"/>
    <w:rsid w:val="307C67CC"/>
    <w:rsid w:val="32B141B6"/>
    <w:rsid w:val="332635D7"/>
    <w:rsid w:val="34EA3AF6"/>
    <w:rsid w:val="35DE60C9"/>
    <w:rsid w:val="363A6EAC"/>
    <w:rsid w:val="368660B0"/>
    <w:rsid w:val="39E44296"/>
    <w:rsid w:val="3F380261"/>
    <w:rsid w:val="404650A7"/>
    <w:rsid w:val="40864ED4"/>
    <w:rsid w:val="45513391"/>
    <w:rsid w:val="48566A06"/>
    <w:rsid w:val="4889029E"/>
    <w:rsid w:val="4B2536F4"/>
    <w:rsid w:val="4F814B27"/>
    <w:rsid w:val="50011E81"/>
    <w:rsid w:val="50081C53"/>
    <w:rsid w:val="512244C4"/>
    <w:rsid w:val="52A0688F"/>
    <w:rsid w:val="55785F47"/>
    <w:rsid w:val="585F62DF"/>
    <w:rsid w:val="5965215A"/>
    <w:rsid w:val="5B361410"/>
    <w:rsid w:val="5CCA5A6E"/>
    <w:rsid w:val="5E2C507A"/>
    <w:rsid w:val="5F577D10"/>
    <w:rsid w:val="605D1356"/>
    <w:rsid w:val="60726512"/>
    <w:rsid w:val="64D74293"/>
    <w:rsid w:val="678C53E3"/>
    <w:rsid w:val="6962178B"/>
    <w:rsid w:val="69E403F2"/>
    <w:rsid w:val="69EB5EE3"/>
    <w:rsid w:val="73E81164"/>
    <w:rsid w:val="74646500"/>
    <w:rsid w:val="747B6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keepLines/>
      <w:spacing w:line="372" w:lineRule="auto"/>
      <w:outlineLvl w:val="3"/>
    </w:pPr>
    <w:rPr>
      <w:rFonts w:ascii="Arial" w:hAnsi="Arial" w:eastAsia="黑体"/>
      <w:b/>
      <w:sz w:val="28"/>
    </w:rPr>
  </w:style>
  <w:style w:type="paragraph" w:styleId="3">
    <w:name w:val="heading 5"/>
    <w:basedOn w:val="1"/>
    <w:next w:val="1"/>
    <w:unhideWhenUsed/>
    <w:qFormat/>
    <w:uiPriority w:val="0"/>
    <w:pPr>
      <w:keepNext/>
      <w:keepLines/>
      <w:spacing w:line="372" w:lineRule="auto"/>
      <w:outlineLvl w:val="4"/>
    </w:pPr>
    <w:rPr>
      <w:b/>
      <w:sz w:val="2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6">
    <w:name w:val="Normal (Web)"/>
    <w:basedOn w:val="1"/>
    <w:uiPriority w:val="0"/>
    <w:pPr>
      <w:spacing w:beforeAutospacing="1" w:afterAutospacing="1"/>
      <w:jc w:val="left"/>
    </w:pPr>
    <w:rPr>
      <w:kern w:val="0"/>
      <w:sz w:val="24"/>
    </w:rPr>
  </w:style>
  <w:style w:type="character" w:styleId="9">
    <w:name w:val="Strong"/>
    <w:basedOn w:val="8"/>
    <w:qFormat/>
    <w:uiPriority w:val="0"/>
    <w:rPr>
      <w:b/>
    </w:rPr>
  </w:style>
  <w:style w:type="character" w:styleId="10">
    <w:name w:val="page number"/>
    <w:basedOn w:val="8"/>
    <w:qFormat/>
    <w:uiPriority w:val="0"/>
  </w:style>
  <w:style w:type="paragraph" w:styleId="11">
    <w:name w:val="List Paragraph"/>
    <w:basedOn w:val="1"/>
    <w:qFormat/>
    <w:uiPriority w:val="34"/>
    <w:pPr>
      <w:ind w:firstLine="420" w:firstLineChars="200"/>
    </w:pPr>
    <w:rPr>
      <w:rFonts w:ascii="Calibri" w:hAnsi="Calibri"/>
      <w:szCs w:val="22"/>
    </w:rPr>
  </w:style>
  <w:style w:type="paragraph" w:customStyle="1" w:styleId="12">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3">
    <w:name w:val="p0"/>
    <w:basedOn w:val="1"/>
    <w:qFormat/>
    <w:uiPriority w:val="0"/>
    <w:pPr>
      <w:widowControl/>
    </w:pPr>
    <w:rPr>
      <w:kern w:val="0"/>
      <w:szCs w:val="21"/>
    </w:rPr>
  </w:style>
  <w:style w:type="character" w:customStyle="1" w:styleId="14">
    <w:name w:val="row_tree_level_4"/>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927</Words>
  <Characters>5285</Characters>
  <Lines>44</Lines>
  <Paragraphs>12</Paragraphs>
  <TotalTime>45</TotalTime>
  <ScaleCrop>false</ScaleCrop>
  <LinksUpToDate>false</LinksUpToDate>
  <CharactersWithSpaces>6200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2021-12-17T07:52:00Z</dcterms:created>
  <dc:creator>朱嘉</dc:creator>
  <cp:lastModifiedBy>芷萱</cp:lastModifiedBy>
  <dcterms:modified xsi:type="dcterms:W3CDTF">2022-03-23T07:19:25Z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23F58D1875904BA7B3D96749910ADD7F</vt:lpwstr>
  </property>
</Properties>
</file>